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8C" w:rsidRPr="0099138C" w:rsidRDefault="0099138C" w:rsidP="0099138C">
      <w:pPr>
        <w:spacing w:line="480" w:lineRule="auto"/>
        <w:jc w:val="both"/>
        <w:rPr>
          <w:rFonts w:ascii="Bookman Old Style" w:hAnsi="Bookman Old Style" w:cs="Times New Roman"/>
          <w:b/>
          <w:color w:val="000000"/>
          <w:sz w:val="24"/>
          <w:szCs w:val="24"/>
        </w:rPr>
      </w:pPr>
    </w:p>
    <w:p w:rsidR="0099138C" w:rsidRPr="0099138C" w:rsidRDefault="0099138C" w:rsidP="000E1FD7">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0" w:name="_Toc292959540"/>
      <w:bookmarkStart w:id="1" w:name="_Toc297904401"/>
      <w:bookmarkStart w:id="2" w:name="_Toc324556040"/>
      <w:bookmarkStart w:id="3" w:name="_Toc324571528"/>
      <w:bookmarkStart w:id="4" w:name="_Toc324571847"/>
      <w:r w:rsidRPr="0099138C">
        <w:rPr>
          <w:rFonts w:ascii="Bookman Old Style" w:eastAsia="Times New Roman" w:hAnsi="Bookman Old Style" w:cs="Arial"/>
          <w:i w:val="0"/>
          <w:iCs w:val="0"/>
          <w:kern w:val="32"/>
          <w:sz w:val="24"/>
          <w:szCs w:val="24"/>
          <w:lang w:val="en-GB" w:eastAsia="en-GB"/>
        </w:rPr>
        <w:t>DECLARATION</w:t>
      </w:r>
      <w:bookmarkEnd w:id="0"/>
      <w:bookmarkEnd w:id="1"/>
      <w:bookmarkEnd w:id="2"/>
      <w:bookmarkEnd w:id="3"/>
      <w:bookmarkEnd w:id="4"/>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r w:rsidRPr="0099138C">
        <w:rPr>
          <w:rFonts w:ascii="Bookman Old Style" w:hAnsi="Bookman Old Style"/>
          <w:b/>
          <w:sz w:val="24"/>
          <w:szCs w:val="24"/>
        </w:rPr>
        <w:t>By Student</w:t>
      </w:r>
    </w:p>
    <w:p w:rsidR="0099138C" w:rsidRPr="005E109B" w:rsidRDefault="0099138C" w:rsidP="005E109B">
      <w:pPr>
        <w:spacing w:line="480" w:lineRule="auto"/>
        <w:jc w:val="both"/>
        <w:rPr>
          <w:rFonts w:ascii="Bookman Old Style" w:hAnsi="Bookman Old Style" w:cs="Times New Roman"/>
          <w:b/>
          <w:sz w:val="24"/>
          <w:szCs w:val="24"/>
          <w:u w:val="single"/>
        </w:rPr>
      </w:pPr>
      <w:r w:rsidRPr="0099138C">
        <w:rPr>
          <w:rFonts w:ascii="Bookman Old Style" w:hAnsi="Bookman Old Style"/>
          <w:sz w:val="24"/>
          <w:szCs w:val="24"/>
        </w:rPr>
        <w:t xml:space="preserve">I hereby declare that the Dissertation entitled </w:t>
      </w:r>
      <w:r w:rsidRPr="00DE2869">
        <w:rPr>
          <w:rFonts w:ascii="Bookman Old Style" w:hAnsi="Bookman Old Style"/>
          <w:b/>
          <w:sz w:val="26"/>
          <w:szCs w:val="26"/>
        </w:rPr>
        <w:t>‘</w:t>
      </w:r>
      <w:r w:rsidRPr="00DE2869">
        <w:rPr>
          <w:rFonts w:ascii="Bookman Old Style" w:hAnsi="Bookman Old Style" w:cs="Times New Roman"/>
          <w:b/>
          <w:sz w:val="26"/>
          <w:szCs w:val="26"/>
          <w:u w:val="single"/>
        </w:rPr>
        <w:t>MARKET STRUCTURE AND PERFORMANCE OF MICROFINANCE INSTITUTIONS IN ETHIOPIA’</w:t>
      </w:r>
      <w:r w:rsidRPr="005E109B">
        <w:rPr>
          <w:rFonts w:ascii="Bookman Old Style" w:hAnsi="Bookman Old Style" w:cs="Times New Roman"/>
          <w:b/>
          <w:sz w:val="26"/>
          <w:szCs w:val="26"/>
        </w:rPr>
        <w:t xml:space="preserve"> </w:t>
      </w:r>
      <w:r w:rsidR="00DE2869">
        <w:rPr>
          <w:rFonts w:ascii="Bookman Old Style" w:hAnsi="Bookman Old Style" w:cs="Times New Roman"/>
          <w:b/>
          <w:sz w:val="26"/>
          <w:szCs w:val="26"/>
        </w:rPr>
        <w:t xml:space="preserve">  </w:t>
      </w:r>
      <w:r w:rsidRPr="0099138C">
        <w:rPr>
          <w:rFonts w:ascii="Bookman Old Style" w:hAnsi="Bookman Old Style" w:cs="Times New Roman"/>
          <w:sz w:val="24"/>
          <w:szCs w:val="24"/>
        </w:rPr>
        <w:t>su</w:t>
      </w:r>
      <w:r w:rsidRPr="0099138C">
        <w:rPr>
          <w:rFonts w:ascii="Bookman Old Style" w:hAnsi="Bookman Old Style"/>
          <w:sz w:val="24"/>
          <w:szCs w:val="24"/>
        </w:rPr>
        <w:t xml:space="preserve">bmitted for the partial fulfillment of the M.A. in Rural Development to Indira Gandhi National Open University, (IGNOU) New Delhi is my own original work and has not been submitted earlier to IGNOU or to any other institution for the fulfillment of the requirement for any course of study. I also declare that no chapter of this manuscript in whole or in part is lifted and incorporated in this report from any earlier work done by me or others.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Place: </w:t>
      </w:r>
      <w:r w:rsidRPr="0099138C">
        <w:rPr>
          <w:rFonts w:ascii="Bookman Old Style" w:hAnsi="Bookman Old Style"/>
          <w:sz w:val="24"/>
          <w:szCs w:val="24"/>
          <w:u w:val="single"/>
        </w:rPr>
        <w:t>Addis Ababa, Ethiopia</w:t>
      </w:r>
      <w:r w:rsidRPr="0099138C">
        <w:rPr>
          <w:rFonts w:ascii="Bookman Old Style" w:hAnsi="Bookman Old Style"/>
          <w:sz w:val="24"/>
          <w:szCs w:val="24"/>
        </w:rPr>
        <w:t xml:space="preserve">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Date:</w:t>
      </w:r>
      <w:r w:rsidR="005E109B">
        <w:rPr>
          <w:rFonts w:ascii="Bookman Old Style" w:hAnsi="Bookman Old Style"/>
          <w:sz w:val="24"/>
          <w:szCs w:val="24"/>
        </w:rPr>
        <w:t xml:space="preserve"> May 18, 2012</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Signature__________________________</w:t>
      </w:r>
      <w:r w:rsidRPr="0099138C">
        <w:rPr>
          <w:rFonts w:ascii="Bookman Old Style" w:hAnsi="Bookman Old Style"/>
          <w:sz w:val="24"/>
          <w:szCs w:val="24"/>
        </w:rPr>
        <w:tab/>
      </w:r>
    </w:p>
    <w:p w:rsidR="0099138C" w:rsidRPr="0099138C" w:rsidRDefault="0099138C" w:rsidP="0099138C">
      <w:pPr>
        <w:spacing w:line="480" w:lineRule="auto"/>
        <w:jc w:val="both"/>
        <w:rPr>
          <w:rFonts w:ascii="Bookman Old Style" w:hAnsi="Bookman Old Style"/>
          <w:sz w:val="24"/>
          <w:szCs w:val="24"/>
          <w:u w:val="single"/>
        </w:rPr>
      </w:pPr>
      <w:r w:rsidRPr="0099138C">
        <w:rPr>
          <w:rFonts w:ascii="Bookman Old Style" w:hAnsi="Bookman Old Style"/>
          <w:sz w:val="24"/>
          <w:szCs w:val="24"/>
        </w:rPr>
        <w:t xml:space="preserve">Enrollment number: </w:t>
      </w:r>
      <w:r w:rsidRPr="0099138C">
        <w:rPr>
          <w:rFonts w:ascii="Bookman Old Style" w:hAnsi="Bookman Old Style"/>
          <w:sz w:val="24"/>
          <w:szCs w:val="24"/>
          <w:u w:val="single"/>
        </w:rPr>
        <w:t>099108557</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Name: </w:t>
      </w:r>
      <w:r w:rsidRPr="0099138C">
        <w:rPr>
          <w:rFonts w:ascii="Bookman Old Style" w:hAnsi="Bookman Old Style"/>
          <w:sz w:val="24"/>
          <w:szCs w:val="24"/>
          <w:u w:val="single"/>
        </w:rPr>
        <w:t>Anbessie Chaka Robele</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Address: </w:t>
      </w:r>
      <w:hyperlink r:id="rId8" w:history="1">
        <w:r w:rsidRPr="0099138C">
          <w:rPr>
            <w:rStyle w:val="Hyperlink"/>
            <w:rFonts w:ascii="Bookman Old Style" w:hAnsi="Bookman Old Style"/>
            <w:sz w:val="24"/>
            <w:szCs w:val="24"/>
          </w:rPr>
          <w:t>chakaanbessie@yahoo.com</w:t>
        </w:r>
      </w:hyperlink>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sidRPr="0099138C">
        <w:rPr>
          <w:rFonts w:ascii="Bookman Old Style" w:eastAsia="Times New Roman" w:hAnsi="Bookman Old Style" w:cs="Arial"/>
          <w:i w:val="0"/>
          <w:iCs w:val="0"/>
          <w:kern w:val="32"/>
          <w:sz w:val="24"/>
          <w:szCs w:val="24"/>
          <w:lang w:val="en-GB" w:eastAsia="en-GB"/>
        </w:rPr>
        <w:lastRenderedPageBreak/>
        <w:t>CERTIFICATE</w:t>
      </w:r>
    </w:p>
    <w:p w:rsidR="0099138C" w:rsidRPr="0099138C" w:rsidRDefault="0099138C" w:rsidP="0099138C">
      <w:pPr>
        <w:spacing w:line="480" w:lineRule="auto"/>
        <w:jc w:val="both"/>
        <w:rPr>
          <w:rFonts w:ascii="Bookman Old Style" w:hAnsi="Bookman Old Style"/>
          <w:sz w:val="24"/>
          <w:szCs w:val="24"/>
          <w:lang w:val="en-GB" w:eastAsia="en-GB"/>
        </w:rPr>
      </w:pPr>
    </w:p>
    <w:p w:rsid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This is to certify that Mr. Anbessie Chaka Robele student of M.A. (RD) from Indira Gandhi National Open University, New Delhi was working under my supervision and guidance for his project work for the course MRDP-001. His project work entitled </w:t>
      </w:r>
      <w:r w:rsidRPr="00DE2869">
        <w:rPr>
          <w:rFonts w:ascii="Bookman Old Style" w:hAnsi="Bookman Old Style"/>
          <w:b/>
          <w:sz w:val="26"/>
          <w:szCs w:val="26"/>
        </w:rPr>
        <w:t>‘</w:t>
      </w:r>
      <w:r w:rsidRPr="00DE2869">
        <w:rPr>
          <w:rFonts w:ascii="Bookman Old Style" w:hAnsi="Bookman Old Style"/>
          <w:b/>
          <w:sz w:val="26"/>
          <w:szCs w:val="26"/>
          <w:u w:val="single"/>
        </w:rPr>
        <w:t>MARKET</w:t>
      </w:r>
      <w:r w:rsidRPr="00DE2869">
        <w:rPr>
          <w:rFonts w:ascii="Bookman Old Style" w:hAnsi="Bookman Old Style" w:cs="Times New Roman"/>
          <w:b/>
          <w:sz w:val="26"/>
          <w:szCs w:val="26"/>
          <w:u w:val="single"/>
        </w:rPr>
        <w:t xml:space="preserve"> STRUCTURE AND PERFORMANCE OF MICROFINANCE INSTITUTIONS IN ETHIOPIA’</w:t>
      </w:r>
      <w:r w:rsidRPr="0099138C">
        <w:rPr>
          <w:rFonts w:ascii="Bookman Old Style" w:hAnsi="Bookman Old Style"/>
          <w:sz w:val="24"/>
          <w:szCs w:val="24"/>
        </w:rPr>
        <w:t xml:space="preserve"> which he is submitting, is his genuine and original work. </w:t>
      </w:r>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Place: </w:t>
      </w:r>
      <w:r w:rsidRPr="0099138C">
        <w:rPr>
          <w:rFonts w:ascii="Bookman Old Style" w:hAnsi="Bookman Old Style"/>
          <w:sz w:val="24"/>
          <w:szCs w:val="24"/>
          <w:u w:val="single"/>
        </w:rPr>
        <w:t>Addis Ababa, Ethiopia</w:t>
      </w:r>
      <w:r w:rsidRPr="0099138C">
        <w:rPr>
          <w:rFonts w:ascii="Bookman Old Style" w:hAnsi="Bookman Old Style"/>
          <w:sz w:val="24"/>
          <w:szCs w:val="24"/>
        </w:rPr>
        <w:t xml:space="preserve">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Date:</w:t>
      </w:r>
      <w:r w:rsidR="005E109B">
        <w:rPr>
          <w:rFonts w:ascii="Bookman Old Style" w:hAnsi="Bookman Old Style"/>
          <w:sz w:val="24"/>
          <w:szCs w:val="24"/>
        </w:rPr>
        <w:t xml:space="preserve"> May 18, 2012</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Signature__________________________</w:t>
      </w:r>
      <w:r w:rsidRPr="0099138C">
        <w:rPr>
          <w:rFonts w:ascii="Bookman Old Style" w:hAnsi="Bookman Old Style"/>
          <w:sz w:val="24"/>
          <w:szCs w:val="24"/>
        </w:rPr>
        <w:tab/>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Name: </w:t>
      </w:r>
      <w:r w:rsidRPr="0099138C">
        <w:rPr>
          <w:rFonts w:ascii="Bookman Old Style" w:hAnsi="Bookman Old Style"/>
          <w:sz w:val="24"/>
          <w:szCs w:val="24"/>
          <w:u w:val="single"/>
        </w:rPr>
        <w:t>Wondimagegn Chekol (Dr.)</w:t>
      </w:r>
    </w:p>
    <w:p w:rsid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Address: </w:t>
      </w:r>
      <w:hyperlink r:id="rId9" w:history="1">
        <w:r w:rsidR="005E109B" w:rsidRPr="00466B08">
          <w:rPr>
            <w:rStyle w:val="Hyperlink"/>
            <w:rFonts w:ascii="Bookman Old Style" w:hAnsi="Bookman Old Style"/>
            <w:sz w:val="24"/>
            <w:szCs w:val="24"/>
          </w:rPr>
          <w:t>wondichekol@yahoo.com</w:t>
        </w:r>
      </w:hyperlink>
    </w:p>
    <w:p w:rsidR="005E109B" w:rsidRDefault="005E109B" w:rsidP="0099138C">
      <w:pPr>
        <w:spacing w:line="480" w:lineRule="auto"/>
        <w:jc w:val="both"/>
        <w:rPr>
          <w:rFonts w:ascii="Bookman Old Style" w:hAnsi="Bookman Old Style"/>
          <w:b/>
          <w:sz w:val="24"/>
          <w:szCs w:val="24"/>
        </w:rPr>
      </w:pPr>
    </w:p>
    <w:p w:rsidR="005E109B" w:rsidRDefault="005E109B" w:rsidP="0099138C">
      <w:pPr>
        <w:spacing w:line="480" w:lineRule="auto"/>
        <w:jc w:val="both"/>
        <w:rPr>
          <w:rFonts w:ascii="Bookman Old Style" w:hAnsi="Bookman Old Style"/>
          <w:b/>
          <w:sz w:val="24"/>
          <w:szCs w:val="24"/>
        </w:rPr>
      </w:pPr>
    </w:p>
    <w:p w:rsidR="005E109B" w:rsidRDefault="005E109B" w:rsidP="0099138C">
      <w:pPr>
        <w:spacing w:line="480" w:lineRule="auto"/>
        <w:jc w:val="both"/>
        <w:rPr>
          <w:rFonts w:ascii="Bookman Old Style" w:hAnsi="Bookman Old Style"/>
          <w:b/>
          <w:sz w:val="24"/>
          <w:szCs w:val="24"/>
        </w:rPr>
      </w:pPr>
    </w:p>
    <w:p w:rsidR="005E109B" w:rsidRPr="0099138C" w:rsidRDefault="005E109B" w:rsidP="0099138C">
      <w:pPr>
        <w:spacing w:line="480" w:lineRule="auto"/>
        <w:jc w:val="both"/>
        <w:rPr>
          <w:rFonts w:ascii="Bookman Old Style" w:hAnsi="Bookman Old Style"/>
          <w:b/>
          <w:sz w:val="24"/>
          <w:szCs w:val="24"/>
        </w:rPr>
      </w:pPr>
    </w:p>
    <w:p w:rsidR="0099138C" w:rsidRPr="0099138C" w:rsidRDefault="0099138C" w:rsidP="000E1FD7">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5" w:name="_Toc292959541"/>
      <w:bookmarkStart w:id="6" w:name="_Toc297904402"/>
      <w:bookmarkStart w:id="7" w:name="_Toc324556041"/>
      <w:bookmarkStart w:id="8" w:name="_Toc324571529"/>
      <w:bookmarkStart w:id="9" w:name="_Toc324571848"/>
      <w:r w:rsidRPr="0099138C">
        <w:rPr>
          <w:rFonts w:ascii="Bookman Old Style" w:eastAsia="Times New Roman" w:hAnsi="Bookman Old Style" w:cs="Arial"/>
          <w:i w:val="0"/>
          <w:iCs w:val="0"/>
          <w:kern w:val="32"/>
          <w:sz w:val="24"/>
          <w:szCs w:val="24"/>
          <w:lang w:val="en-GB" w:eastAsia="en-GB"/>
        </w:rPr>
        <w:t>ACKNOWLEDGMENT</w:t>
      </w:r>
      <w:bookmarkEnd w:id="5"/>
      <w:bookmarkEnd w:id="6"/>
      <w:bookmarkEnd w:id="7"/>
      <w:bookmarkEnd w:id="8"/>
      <w:bookmarkEnd w:id="9"/>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My special gratitude goes to my supervisor Dr. Wondimagegn Chekol for his valuable technical guidance throughout the writing of the research without </w:t>
      </w:r>
      <w:r w:rsidR="00DE2869">
        <w:rPr>
          <w:rFonts w:ascii="Bookman Old Style" w:hAnsi="Bookman Old Style"/>
          <w:sz w:val="24"/>
          <w:szCs w:val="24"/>
        </w:rPr>
        <w:t>his</w:t>
      </w:r>
      <w:r w:rsidRPr="0099138C">
        <w:rPr>
          <w:rFonts w:ascii="Bookman Old Style" w:hAnsi="Bookman Old Style"/>
          <w:sz w:val="24"/>
          <w:szCs w:val="24"/>
        </w:rPr>
        <w:t xml:space="preserve"> support this project would not have been a reality. My special thanks also goes to Dr. Wolday Amha, CEO of Association of Ethiopian Microfinance Institutions (AEMFI), who supported me a lot in providing valuable technical support.  </w:t>
      </w: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0E1FD7">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10" w:name="_Toc292959542"/>
      <w:bookmarkStart w:id="11" w:name="_Toc297904403"/>
      <w:bookmarkStart w:id="12" w:name="_Toc324556042"/>
      <w:bookmarkStart w:id="13" w:name="_Toc324571530"/>
      <w:bookmarkStart w:id="14" w:name="_Toc324571849"/>
      <w:r w:rsidRPr="0099138C">
        <w:rPr>
          <w:rFonts w:ascii="Bookman Old Style" w:eastAsia="Times New Roman" w:hAnsi="Bookman Old Style" w:cs="Arial"/>
          <w:i w:val="0"/>
          <w:iCs w:val="0"/>
          <w:kern w:val="32"/>
          <w:sz w:val="24"/>
          <w:szCs w:val="24"/>
          <w:lang w:val="en-GB" w:eastAsia="en-GB"/>
        </w:rPr>
        <w:t>DEDICATION</w:t>
      </w:r>
      <w:bookmarkEnd w:id="10"/>
      <w:bookmarkEnd w:id="11"/>
      <w:bookmarkEnd w:id="12"/>
      <w:bookmarkEnd w:id="13"/>
      <w:bookmarkEnd w:id="14"/>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This research project is dedicated to my wife, Serkalem who supported me in one way or the other during my study. It is also dedicated to my beloved son, Duran.</w:t>
      </w:r>
    </w:p>
    <w:p w:rsidR="0099138C" w:rsidRPr="0099138C" w:rsidRDefault="0099138C" w:rsidP="0099138C">
      <w:pPr>
        <w:spacing w:line="480" w:lineRule="auto"/>
        <w:jc w:val="both"/>
        <w:rPr>
          <w:rFonts w:ascii="Bookman Old Style" w:hAnsi="Bookman Old Style"/>
          <w:b/>
          <w:sz w:val="24"/>
          <w:szCs w:val="24"/>
        </w:rPr>
      </w:pPr>
      <w:r w:rsidRPr="0099138C">
        <w:rPr>
          <w:rFonts w:ascii="Bookman Old Style" w:hAnsi="Bookman Old Style"/>
          <w:sz w:val="24"/>
          <w:szCs w:val="24"/>
        </w:rPr>
        <w:t xml:space="preserve">I wish them all the best in life, and May the blessing of the Almighty God be upon them. </w:t>
      </w: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spacing w:line="480" w:lineRule="auto"/>
        <w:jc w:val="both"/>
        <w:rPr>
          <w:rFonts w:ascii="Bookman Old Style" w:hAnsi="Bookman Old Style"/>
          <w:b/>
          <w:sz w:val="24"/>
          <w:szCs w:val="24"/>
        </w:rPr>
      </w:pPr>
    </w:p>
    <w:p w:rsidR="0099138C" w:rsidRPr="0099138C" w:rsidRDefault="0099138C" w:rsidP="0099138C">
      <w:pPr>
        <w:pStyle w:val="Heading1"/>
        <w:keepNext/>
        <w:numPr>
          <w:ilvl w:val="0"/>
          <w:numId w:val="0"/>
        </w:numPr>
        <w:spacing w:before="240" w:after="60" w:line="480" w:lineRule="auto"/>
        <w:ind w:left="720"/>
        <w:jc w:val="both"/>
        <w:rPr>
          <w:rFonts w:ascii="Bookman Old Style" w:eastAsia="Times New Roman" w:hAnsi="Bookman Old Style" w:cs="Arial"/>
          <w:i w:val="0"/>
          <w:iCs w:val="0"/>
          <w:kern w:val="32"/>
          <w:sz w:val="24"/>
          <w:szCs w:val="24"/>
          <w:lang w:val="en-GB" w:eastAsia="en-GB"/>
        </w:rPr>
      </w:pPr>
      <w:bookmarkStart w:id="15" w:name="_Toc324556043"/>
      <w:bookmarkStart w:id="16" w:name="_Toc324571531"/>
      <w:bookmarkStart w:id="17" w:name="_Toc324571850"/>
      <w:r w:rsidRPr="0099138C">
        <w:rPr>
          <w:rFonts w:ascii="Bookman Old Style" w:eastAsia="Times New Roman" w:hAnsi="Bookman Old Style" w:cs="Arial"/>
          <w:i w:val="0"/>
          <w:iCs w:val="0"/>
          <w:kern w:val="32"/>
          <w:sz w:val="24"/>
          <w:szCs w:val="24"/>
          <w:lang w:val="en-GB" w:eastAsia="en-GB"/>
        </w:rPr>
        <w:lastRenderedPageBreak/>
        <w:t>LIST OF TABLES AND FIGURES</w:t>
      </w:r>
      <w:bookmarkEnd w:id="15"/>
      <w:bookmarkEnd w:id="16"/>
      <w:bookmarkEnd w:id="17"/>
    </w:p>
    <w:p w:rsidR="0099138C" w:rsidRPr="0099138C" w:rsidRDefault="0099138C" w:rsidP="0099138C">
      <w:pPr>
        <w:spacing w:line="480" w:lineRule="auto"/>
        <w:jc w:val="both"/>
        <w:rPr>
          <w:rFonts w:ascii="Bookman Old Style" w:hAnsi="Bookman Old Style"/>
          <w:b/>
          <w:sz w:val="24"/>
          <w:szCs w:val="24"/>
        </w:rPr>
      </w:pPr>
      <w:r w:rsidRPr="0099138C">
        <w:rPr>
          <w:rFonts w:ascii="Bookman Old Style" w:hAnsi="Bookman Old Style"/>
          <w:b/>
          <w:sz w:val="24"/>
          <w:szCs w:val="24"/>
        </w:rPr>
        <w:t>LIST OF TABLES</w:t>
      </w:r>
    </w:p>
    <w:p w:rsidR="0099138C" w:rsidRPr="0099138C" w:rsidRDefault="0099138C" w:rsidP="0099138C">
      <w:pPr>
        <w:pStyle w:val="TOC1"/>
        <w:spacing w:line="480" w:lineRule="auto"/>
        <w:jc w:val="both"/>
      </w:pPr>
      <w:r w:rsidRPr="0099138C">
        <w:t xml:space="preserve">Table 4.1a Market structure in terms of active borrowers                               </w:t>
      </w:r>
      <w:r w:rsidR="00101E38">
        <w:t>44</w:t>
      </w:r>
    </w:p>
    <w:p w:rsidR="0099138C" w:rsidRPr="0099138C" w:rsidRDefault="0099138C" w:rsidP="0099138C">
      <w:pPr>
        <w:pStyle w:val="TOC2"/>
        <w:spacing w:line="480" w:lineRule="auto"/>
        <w:ind w:left="0"/>
        <w:jc w:val="both"/>
        <w:rPr>
          <w:rFonts w:ascii="Bookman Old Style" w:hAnsi="Bookman Old Style"/>
          <w:i w:val="0"/>
          <w:sz w:val="24"/>
          <w:szCs w:val="24"/>
        </w:rPr>
      </w:pPr>
      <w:r w:rsidRPr="0099138C">
        <w:rPr>
          <w:rFonts w:ascii="Bookman Old Style" w:hAnsi="Bookman Old Style"/>
          <w:i w:val="0"/>
          <w:sz w:val="24"/>
          <w:szCs w:val="24"/>
        </w:rPr>
        <w:t xml:space="preserve">Table 4.1b Market structure in terms of loan portfolio                                    </w:t>
      </w:r>
      <w:r w:rsidR="00101E38">
        <w:rPr>
          <w:rFonts w:ascii="Bookman Old Style" w:hAnsi="Bookman Old Style"/>
          <w:i w:val="0"/>
          <w:sz w:val="24"/>
          <w:szCs w:val="24"/>
        </w:rPr>
        <w:t>46</w:t>
      </w:r>
      <w:r w:rsidRPr="0099138C">
        <w:rPr>
          <w:rFonts w:ascii="Bookman Old Style" w:hAnsi="Bookman Old Style"/>
          <w:i w:val="0"/>
          <w:sz w:val="24"/>
          <w:szCs w:val="24"/>
        </w:rPr>
        <w:t xml:space="preserve">        </w:t>
      </w:r>
    </w:p>
    <w:p w:rsidR="0099138C" w:rsidRPr="0099138C" w:rsidRDefault="0099138C" w:rsidP="0099138C">
      <w:pPr>
        <w:pStyle w:val="TOC1"/>
        <w:spacing w:line="480" w:lineRule="auto"/>
        <w:jc w:val="both"/>
      </w:pPr>
      <w:r w:rsidRPr="0099138C">
        <w:t xml:space="preserve">Table 4.2.1a Trend analysis of growth rate of clients and portfolio outreach   </w:t>
      </w:r>
      <w:r w:rsidR="00101E38">
        <w:t>50</w:t>
      </w:r>
    </w:p>
    <w:p w:rsidR="0099138C" w:rsidRPr="0099138C" w:rsidRDefault="0099138C" w:rsidP="0099138C">
      <w:pPr>
        <w:pStyle w:val="TOC2"/>
        <w:spacing w:line="480" w:lineRule="auto"/>
        <w:ind w:left="0"/>
        <w:jc w:val="both"/>
        <w:rPr>
          <w:rFonts w:ascii="Bookman Old Style" w:hAnsi="Bookman Old Style"/>
          <w:i w:val="0"/>
          <w:sz w:val="24"/>
          <w:szCs w:val="24"/>
        </w:rPr>
      </w:pPr>
      <w:r w:rsidRPr="0099138C">
        <w:rPr>
          <w:rFonts w:ascii="Bookman Old Style" w:hAnsi="Bookman Old Style"/>
          <w:i w:val="0"/>
          <w:sz w:val="24"/>
          <w:szCs w:val="24"/>
        </w:rPr>
        <w:t xml:space="preserve">Table 4.2.1b Growth analysis of Outreach                                                      </w:t>
      </w:r>
      <w:r w:rsidR="00101E38">
        <w:rPr>
          <w:rFonts w:ascii="Bookman Old Style" w:hAnsi="Bookman Old Style"/>
          <w:i w:val="0"/>
          <w:sz w:val="24"/>
          <w:szCs w:val="24"/>
        </w:rPr>
        <w:t>51</w:t>
      </w:r>
    </w:p>
    <w:p w:rsidR="0099138C" w:rsidRPr="0099138C" w:rsidRDefault="0099138C" w:rsidP="0099138C">
      <w:pPr>
        <w:pStyle w:val="TOC3"/>
        <w:spacing w:line="480" w:lineRule="auto"/>
        <w:ind w:left="0"/>
        <w:jc w:val="both"/>
        <w:rPr>
          <w:rFonts w:ascii="Bookman Old Style" w:hAnsi="Bookman Old Style"/>
          <w:sz w:val="24"/>
          <w:szCs w:val="24"/>
        </w:rPr>
      </w:pPr>
      <w:r w:rsidRPr="0099138C">
        <w:rPr>
          <w:rFonts w:ascii="Bookman Old Style" w:hAnsi="Bookman Old Style"/>
          <w:sz w:val="24"/>
          <w:szCs w:val="24"/>
        </w:rPr>
        <w:t xml:space="preserve">Table 4.2.1c Depth of outreach of Ethiopian MFIs                                          </w:t>
      </w:r>
      <w:r w:rsidR="001343EA">
        <w:rPr>
          <w:rFonts w:ascii="Bookman Old Style" w:hAnsi="Bookman Old Style"/>
          <w:sz w:val="24"/>
          <w:szCs w:val="24"/>
        </w:rPr>
        <w:t>53</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4.2.1d Average loan balance per borrower/GNI per capita </w:t>
      </w:r>
      <w:r w:rsidR="0005179F">
        <w:rPr>
          <w:rFonts w:ascii="Bookman Old Style" w:hAnsi="Bookman Old Style"/>
          <w:sz w:val="24"/>
          <w:szCs w:val="24"/>
        </w:rPr>
        <w:t xml:space="preserve">    </w:t>
      </w:r>
      <w:r w:rsidRPr="0099138C">
        <w:rPr>
          <w:rFonts w:ascii="Bookman Old Style" w:hAnsi="Bookman Old Style"/>
          <w:sz w:val="24"/>
          <w:szCs w:val="24"/>
        </w:rPr>
        <w:t xml:space="preserve">               </w:t>
      </w:r>
      <w:r w:rsidR="001343EA">
        <w:rPr>
          <w:rFonts w:ascii="Bookman Old Style" w:hAnsi="Bookman Old Style"/>
          <w:sz w:val="24"/>
          <w:szCs w:val="24"/>
        </w:rPr>
        <w:t>54</w:t>
      </w:r>
      <w:r w:rsidRPr="0099138C">
        <w:rPr>
          <w:rFonts w:ascii="Bookman Old Style" w:hAnsi="Bookman Old Style"/>
          <w:sz w:val="24"/>
          <w:szCs w:val="24"/>
        </w:rPr>
        <w:t xml:space="preserve">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4.2.2 Trend analysis of outstanding deposit                                          </w:t>
      </w:r>
      <w:r w:rsidR="001343EA">
        <w:rPr>
          <w:rFonts w:ascii="Bookman Old Style" w:hAnsi="Bookman Old Style"/>
          <w:sz w:val="24"/>
          <w:szCs w:val="24"/>
        </w:rPr>
        <w:t>56</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4.2.3 Gender sensitivity of Ethiopian MFIs                                           </w:t>
      </w:r>
      <w:r w:rsidR="001343EA">
        <w:rPr>
          <w:rFonts w:ascii="Bookman Old Style" w:hAnsi="Bookman Old Style"/>
          <w:sz w:val="24"/>
          <w:szCs w:val="24"/>
        </w:rPr>
        <w:t>58</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4.2.4a Trend analysis of ROA                                                               </w:t>
      </w:r>
      <w:r w:rsidR="001343EA">
        <w:rPr>
          <w:rFonts w:ascii="Bookman Old Style" w:hAnsi="Bookman Old Style"/>
          <w:sz w:val="24"/>
          <w:szCs w:val="24"/>
        </w:rPr>
        <w:t>60</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4.2.4b Trend analysis of ROE                                                               </w:t>
      </w:r>
      <w:r w:rsidR="001343EA">
        <w:rPr>
          <w:rFonts w:ascii="Bookman Old Style" w:hAnsi="Bookman Old Style"/>
          <w:sz w:val="24"/>
          <w:szCs w:val="24"/>
        </w:rPr>
        <w:t>61</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4.2.4C Trend analysis of portfolio asset ratio                                        </w:t>
      </w:r>
      <w:r w:rsidR="001343EA">
        <w:rPr>
          <w:rFonts w:ascii="Bookman Old Style" w:hAnsi="Bookman Old Style"/>
          <w:sz w:val="24"/>
          <w:szCs w:val="24"/>
        </w:rPr>
        <w:t>63</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4.2.5a Operating expense ratio                                                             </w:t>
      </w:r>
      <w:r w:rsidR="001343EA">
        <w:rPr>
          <w:rFonts w:ascii="Bookman Old Style" w:hAnsi="Bookman Old Style"/>
          <w:sz w:val="24"/>
          <w:szCs w:val="24"/>
        </w:rPr>
        <w:t>65</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4.2.5b </w:t>
      </w:r>
      <w:r w:rsidR="0005179F">
        <w:rPr>
          <w:rFonts w:ascii="Bookman Old Style" w:hAnsi="Bookman Old Style"/>
          <w:sz w:val="24"/>
          <w:szCs w:val="24"/>
        </w:rPr>
        <w:t>C</w:t>
      </w:r>
      <w:r w:rsidRPr="0099138C">
        <w:rPr>
          <w:rFonts w:ascii="Bookman Old Style" w:hAnsi="Bookman Old Style"/>
          <w:sz w:val="24"/>
          <w:szCs w:val="24"/>
        </w:rPr>
        <w:t xml:space="preserve">ost per borrower                                       </w:t>
      </w:r>
      <w:r w:rsidR="0005179F">
        <w:rPr>
          <w:rFonts w:ascii="Bookman Old Style" w:hAnsi="Bookman Old Style"/>
          <w:sz w:val="24"/>
          <w:szCs w:val="24"/>
        </w:rPr>
        <w:t xml:space="preserve">                               </w:t>
      </w:r>
      <w:r w:rsidR="001343EA">
        <w:rPr>
          <w:rFonts w:ascii="Bookman Old Style" w:hAnsi="Bookman Old Style"/>
          <w:sz w:val="24"/>
          <w:szCs w:val="24"/>
        </w:rPr>
        <w:t>67</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4.2.5c Productivity of Ethiopian MFIs                                                   </w:t>
      </w:r>
      <w:r w:rsidR="001343EA">
        <w:rPr>
          <w:rFonts w:ascii="Bookman Old Style" w:hAnsi="Bookman Old Style"/>
          <w:sz w:val="24"/>
          <w:szCs w:val="24"/>
        </w:rPr>
        <w:t>68</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Table 4.2.6 Portfolio quality analysis                                                              </w:t>
      </w:r>
      <w:r w:rsidR="001343EA">
        <w:rPr>
          <w:rFonts w:ascii="Bookman Old Style" w:hAnsi="Bookman Old Style"/>
          <w:sz w:val="24"/>
          <w:szCs w:val="24"/>
        </w:rPr>
        <w:t>70</w:t>
      </w:r>
    </w:p>
    <w:p w:rsidR="0099138C" w:rsidRPr="0099138C" w:rsidRDefault="0099138C" w:rsidP="0099138C">
      <w:pPr>
        <w:spacing w:line="480" w:lineRule="auto"/>
        <w:jc w:val="both"/>
        <w:rPr>
          <w:rFonts w:ascii="Bookman Old Style" w:hAnsi="Bookman Old Style"/>
          <w:b/>
          <w:sz w:val="24"/>
          <w:szCs w:val="24"/>
        </w:rPr>
      </w:pPr>
      <w:r w:rsidRPr="0099138C">
        <w:rPr>
          <w:rFonts w:ascii="Bookman Old Style" w:hAnsi="Bookman Old Style"/>
          <w:sz w:val="24"/>
          <w:szCs w:val="24"/>
        </w:rPr>
        <w:t xml:space="preserve">Table 4.2.7 Leverage analysis                                                                         </w:t>
      </w:r>
      <w:r w:rsidR="001343EA">
        <w:rPr>
          <w:rFonts w:ascii="Bookman Old Style" w:hAnsi="Bookman Old Style"/>
          <w:sz w:val="24"/>
          <w:szCs w:val="24"/>
        </w:rPr>
        <w:t>72</w:t>
      </w:r>
    </w:p>
    <w:p w:rsidR="0099138C" w:rsidRPr="0099138C" w:rsidRDefault="0099138C" w:rsidP="0099138C">
      <w:pPr>
        <w:spacing w:line="480" w:lineRule="auto"/>
        <w:jc w:val="both"/>
        <w:rPr>
          <w:rFonts w:ascii="Bookman Old Style" w:hAnsi="Bookman Old Style"/>
          <w:b/>
          <w:sz w:val="24"/>
          <w:szCs w:val="24"/>
        </w:rPr>
      </w:pPr>
      <w:r w:rsidRPr="0099138C">
        <w:rPr>
          <w:rFonts w:ascii="Bookman Old Style" w:hAnsi="Bookman Old Style"/>
          <w:b/>
          <w:sz w:val="24"/>
          <w:szCs w:val="24"/>
        </w:rPr>
        <w:lastRenderedPageBreak/>
        <w:t>LIST OF FIGURES</w:t>
      </w:r>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Figure 4.1a </w:t>
      </w:r>
      <w:r w:rsidR="0005179F">
        <w:rPr>
          <w:rFonts w:ascii="Bookman Old Style" w:hAnsi="Bookman Old Style"/>
          <w:sz w:val="24"/>
          <w:szCs w:val="24"/>
        </w:rPr>
        <w:t>C</w:t>
      </w:r>
      <w:r w:rsidRPr="0099138C">
        <w:rPr>
          <w:rFonts w:ascii="Bookman Old Style" w:hAnsi="Bookman Old Style"/>
          <w:sz w:val="24"/>
          <w:szCs w:val="24"/>
        </w:rPr>
        <w:t xml:space="preserve">oncentration result based on concentration ratio and </w:t>
      </w:r>
    </w:p>
    <w:p w:rsidR="0099138C" w:rsidRPr="0099138C" w:rsidRDefault="0099138C" w:rsidP="00DD57B8">
      <w:pPr>
        <w:spacing w:line="480" w:lineRule="auto"/>
        <w:jc w:val="right"/>
        <w:rPr>
          <w:rFonts w:ascii="Bookman Old Style" w:hAnsi="Bookman Old Style"/>
          <w:sz w:val="24"/>
          <w:szCs w:val="24"/>
        </w:rPr>
      </w:pPr>
      <w:r w:rsidRPr="0099138C">
        <w:rPr>
          <w:rFonts w:ascii="Bookman Old Style" w:hAnsi="Bookman Old Style"/>
          <w:sz w:val="24"/>
          <w:szCs w:val="24"/>
        </w:rPr>
        <w:t xml:space="preserve">              HHI indices                                                                                     </w:t>
      </w:r>
      <w:r w:rsidR="0005179F">
        <w:rPr>
          <w:rFonts w:ascii="Bookman Old Style" w:hAnsi="Bookman Old Style"/>
          <w:sz w:val="24"/>
          <w:szCs w:val="24"/>
        </w:rPr>
        <w:t xml:space="preserve"> </w:t>
      </w:r>
      <w:r w:rsidR="001343EA">
        <w:rPr>
          <w:rFonts w:ascii="Bookman Old Style" w:hAnsi="Bookman Old Style"/>
          <w:sz w:val="24"/>
          <w:szCs w:val="24"/>
        </w:rPr>
        <w:t>45</w:t>
      </w:r>
    </w:p>
    <w:p w:rsidR="0099138C" w:rsidRPr="0099138C" w:rsidRDefault="0099138C" w:rsidP="00DD57B8">
      <w:pPr>
        <w:spacing w:line="480" w:lineRule="auto"/>
        <w:jc w:val="right"/>
        <w:rPr>
          <w:rFonts w:ascii="Bookman Old Style" w:hAnsi="Bookman Old Style"/>
          <w:sz w:val="24"/>
          <w:szCs w:val="24"/>
        </w:rPr>
      </w:pPr>
      <w:r w:rsidRPr="0099138C">
        <w:rPr>
          <w:rFonts w:ascii="Bookman Old Style" w:hAnsi="Bookman Old Style"/>
          <w:sz w:val="24"/>
          <w:szCs w:val="24"/>
        </w:rPr>
        <w:t xml:space="preserve">Figure 4.1b Average Market share over 6 years                                              </w:t>
      </w:r>
      <w:r w:rsidR="001343EA">
        <w:rPr>
          <w:rFonts w:ascii="Bookman Old Style" w:hAnsi="Bookman Old Style"/>
          <w:sz w:val="24"/>
          <w:szCs w:val="24"/>
        </w:rPr>
        <w:t>47</w:t>
      </w:r>
      <w:r w:rsidRPr="0099138C">
        <w:rPr>
          <w:rFonts w:ascii="Bookman Old Style" w:hAnsi="Bookman Old Style"/>
          <w:sz w:val="24"/>
          <w:szCs w:val="24"/>
        </w:rPr>
        <w:t xml:space="preserve">                                               </w:t>
      </w:r>
    </w:p>
    <w:p w:rsidR="0099138C" w:rsidRPr="0099138C" w:rsidRDefault="0099138C" w:rsidP="00DD57B8">
      <w:pPr>
        <w:spacing w:line="480" w:lineRule="auto"/>
        <w:jc w:val="right"/>
        <w:rPr>
          <w:rFonts w:ascii="Bookman Old Style" w:hAnsi="Bookman Old Style"/>
          <w:sz w:val="24"/>
          <w:szCs w:val="24"/>
        </w:rPr>
      </w:pPr>
      <w:r w:rsidRPr="0099138C">
        <w:rPr>
          <w:rFonts w:ascii="Bookman Old Style" w:hAnsi="Bookman Old Style"/>
          <w:sz w:val="24"/>
          <w:szCs w:val="24"/>
        </w:rPr>
        <w:t xml:space="preserve">Figure 4.2.1a Trend of active borrowers and loan portfolio                             </w:t>
      </w:r>
      <w:r w:rsidR="001343EA">
        <w:rPr>
          <w:rFonts w:ascii="Bookman Old Style" w:hAnsi="Bookman Old Style"/>
          <w:sz w:val="24"/>
          <w:szCs w:val="24"/>
        </w:rPr>
        <w:t>50</w:t>
      </w:r>
    </w:p>
    <w:p w:rsidR="0099138C" w:rsidRPr="0099138C" w:rsidRDefault="0099138C" w:rsidP="00DD57B8">
      <w:pPr>
        <w:spacing w:line="480" w:lineRule="auto"/>
        <w:jc w:val="right"/>
        <w:rPr>
          <w:rFonts w:ascii="Bookman Old Style" w:hAnsi="Bookman Old Style"/>
          <w:sz w:val="24"/>
          <w:szCs w:val="24"/>
        </w:rPr>
      </w:pPr>
      <w:r w:rsidRPr="0099138C">
        <w:rPr>
          <w:rFonts w:ascii="Bookman Old Style" w:hAnsi="Bookman Old Style"/>
          <w:sz w:val="24"/>
          <w:szCs w:val="24"/>
        </w:rPr>
        <w:t xml:space="preserve">Figure 4.2.1b Growth analysis of outreach                                                     </w:t>
      </w:r>
      <w:r w:rsidR="001343EA">
        <w:rPr>
          <w:rFonts w:ascii="Bookman Old Style" w:hAnsi="Bookman Old Style"/>
          <w:sz w:val="24"/>
          <w:szCs w:val="24"/>
        </w:rPr>
        <w:t>52</w:t>
      </w:r>
    </w:p>
    <w:p w:rsidR="0099138C" w:rsidRPr="0099138C" w:rsidRDefault="0099138C" w:rsidP="00DD57B8">
      <w:pPr>
        <w:spacing w:line="480" w:lineRule="auto"/>
        <w:jc w:val="right"/>
        <w:rPr>
          <w:rFonts w:ascii="Bookman Old Style" w:hAnsi="Bookman Old Style"/>
          <w:sz w:val="24"/>
          <w:szCs w:val="24"/>
        </w:rPr>
      </w:pPr>
      <w:r w:rsidRPr="0099138C">
        <w:rPr>
          <w:rFonts w:ascii="Bookman Old Style" w:hAnsi="Bookman Old Style"/>
          <w:sz w:val="24"/>
          <w:szCs w:val="24"/>
        </w:rPr>
        <w:t xml:space="preserve">Figure 4.2.2 Saving outstanding of Ethiopian MFIs                                       </w:t>
      </w:r>
      <w:r w:rsidR="0005179F">
        <w:rPr>
          <w:rFonts w:ascii="Bookman Old Style" w:hAnsi="Bookman Old Style"/>
          <w:sz w:val="24"/>
          <w:szCs w:val="24"/>
        </w:rPr>
        <w:t xml:space="preserve"> </w:t>
      </w:r>
      <w:r w:rsidR="001343EA">
        <w:rPr>
          <w:rFonts w:ascii="Bookman Old Style" w:hAnsi="Bookman Old Style"/>
          <w:sz w:val="24"/>
          <w:szCs w:val="24"/>
        </w:rPr>
        <w:t>56</w:t>
      </w:r>
    </w:p>
    <w:p w:rsidR="0099138C" w:rsidRPr="0099138C" w:rsidRDefault="0099138C" w:rsidP="0099138C">
      <w:pPr>
        <w:spacing w:line="480" w:lineRule="auto"/>
        <w:jc w:val="both"/>
        <w:rPr>
          <w:rFonts w:ascii="Bookman Old Style" w:eastAsia="SimSun" w:hAnsi="Bookman Old Style" w:cs="Times New Roman"/>
          <w:bCs/>
          <w:i/>
          <w:iCs/>
          <w:color w:val="000000"/>
          <w:sz w:val="24"/>
          <w:szCs w:val="24"/>
        </w:rPr>
      </w:pPr>
      <w:r w:rsidRPr="0099138C">
        <w:rPr>
          <w:rFonts w:ascii="Bookman Old Style" w:hAnsi="Bookman Old Style" w:cs="Times New Roman"/>
          <w:b/>
          <w:color w:val="000000"/>
          <w:sz w:val="24"/>
          <w:szCs w:val="24"/>
        </w:rPr>
        <w:br w:type="page"/>
      </w:r>
    </w:p>
    <w:p w:rsidR="0099138C" w:rsidRPr="0099138C" w:rsidRDefault="0099138C" w:rsidP="0099138C">
      <w:pPr>
        <w:pStyle w:val="Heading1"/>
        <w:keepNext/>
        <w:numPr>
          <w:ilvl w:val="0"/>
          <w:numId w:val="0"/>
        </w:numPr>
        <w:spacing w:before="240" w:after="60" w:line="480" w:lineRule="auto"/>
        <w:ind w:left="720"/>
        <w:jc w:val="both"/>
        <w:rPr>
          <w:rFonts w:ascii="Bookman Old Style" w:eastAsia="Times New Roman" w:hAnsi="Bookman Old Style" w:cs="Arial"/>
          <w:i w:val="0"/>
          <w:iCs w:val="0"/>
          <w:kern w:val="32"/>
          <w:sz w:val="24"/>
          <w:szCs w:val="24"/>
          <w:lang w:val="en-GB" w:eastAsia="en-GB"/>
        </w:rPr>
      </w:pPr>
      <w:bookmarkStart w:id="18" w:name="_Toc324556044"/>
      <w:bookmarkStart w:id="19" w:name="_Toc324571532"/>
      <w:bookmarkStart w:id="20" w:name="_Toc324571851"/>
      <w:r w:rsidRPr="0099138C">
        <w:rPr>
          <w:rFonts w:ascii="Bookman Old Style" w:eastAsia="Times New Roman" w:hAnsi="Bookman Old Style" w:cs="Arial"/>
          <w:i w:val="0"/>
          <w:iCs w:val="0"/>
          <w:kern w:val="32"/>
          <w:sz w:val="24"/>
          <w:szCs w:val="24"/>
          <w:lang w:val="en-GB" w:eastAsia="en-GB"/>
        </w:rPr>
        <w:lastRenderedPageBreak/>
        <w:t>LIST OF ANNEXES</w:t>
      </w:r>
      <w:bookmarkEnd w:id="18"/>
      <w:bookmarkEnd w:id="19"/>
      <w:bookmarkEnd w:id="20"/>
    </w:p>
    <w:p w:rsidR="0099138C" w:rsidRPr="0099138C" w:rsidRDefault="0099138C" w:rsidP="0099138C">
      <w:pPr>
        <w:spacing w:line="480" w:lineRule="auto"/>
        <w:jc w:val="both"/>
        <w:rPr>
          <w:rFonts w:ascii="Bookman Old Style" w:hAnsi="Bookman Old Style"/>
          <w:sz w:val="24"/>
          <w:szCs w:val="24"/>
          <w:lang w:val="en-GB" w:eastAsia="en-GB"/>
        </w:rPr>
      </w:pPr>
    </w:p>
    <w:p w:rsidR="0099138C" w:rsidRPr="0099138C" w:rsidRDefault="0099138C" w:rsidP="00DD57B8">
      <w:pPr>
        <w:autoSpaceDE w:val="0"/>
        <w:autoSpaceDN w:val="0"/>
        <w:adjustRightInd w:val="0"/>
        <w:spacing w:after="0" w:line="480" w:lineRule="auto"/>
        <w:jc w:val="right"/>
        <w:rPr>
          <w:rFonts w:ascii="Bookman Old Style" w:hAnsi="Bookman Old Style"/>
          <w:sz w:val="24"/>
          <w:szCs w:val="24"/>
        </w:rPr>
      </w:pPr>
      <w:r w:rsidRPr="0099138C">
        <w:rPr>
          <w:rFonts w:ascii="Bookman Old Style" w:hAnsi="Bookman Old Style"/>
          <w:sz w:val="24"/>
          <w:szCs w:val="24"/>
        </w:rPr>
        <w:t xml:space="preserve">Annex 1 </w:t>
      </w:r>
      <w:r w:rsidR="00293332">
        <w:rPr>
          <w:rFonts w:ascii="Bookman Old Style" w:hAnsi="Bookman Old Style"/>
          <w:sz w:val="24"/>
          <w:szCs w:val="24"/>
        </w:rPr>
        <w:t>A</w:t>
      </w:r>
      <w:r w:rsidRPr="0099138C">
        <w:rPr>
          <w:rFonts w:ascii="Bookman Old Style" w:hAnsi="Bookman Old Style"/>
          <w:sz w:val="24"/>
          <w:szCs w:val="24"/>
        </w:rPr>
        <w:t>ctive borrower outreach for the year 2005 – 2010</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 </w:t>
      </w:r>
      <w:r w:rsidR="00DD57B8">
        <w:rPr>
          <w:rFonts w:ascii="Bookman Old Style" w:hAnsi="Bookman Old Style"/>
          <w:sz w:val="24"/>
          <w:szCs w:val="24"/>
        </w:rPr>
        <w:t xml:space="preserve">    </w:t>
      </w:r>
      <w:r w:rsidR="001A64F2">
        <w:rPr>
          <w:rFonts w:ascii="Bookman Old Style" w:hAnsi="Bookman Old Style"/>
          <w:sz w:val="24"/>
          <w:szCs w:val="24"/>
        </w:rPr>
        <w:t>84</w:t>
      </w:r>
      <w:r w:rsidRPr="0099138C">
        <w:rPr>
          <w:rFonts w:ascii="Bookman Old Style" w:hAnsi="Bookman Old Style"/>
          <w:sz w:val="24"/>
          <w:szCs w:val="24"/>
        </w:rPr>
        <w:tab/>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2 Loan Portfolio of Ethiopian MFIs for the year 2005 – 2010            </w:t>
      </w:r>
      <w:r w:rsidR="00DD57B8">
        <w:rPr>
          <w:rFonts w:ascii="Bookman Old Style" w:hAnsi="Bookman Old Style"/>
          <w:sz w:val="24"/>
          <w:szCs w:val="24"/>
        </w:rPr>
        <w:t xml:space="preserve">    </w:t>
      </w:r>
      <w:r w:rsidR="001A64F2">
        <w:rPr>
          <w:rFonts w:ascii="Bookman Old Style" w:hAnsi="Bookman Old Style"/>
          <w:sz w:val="24"/>
          <w:szCs w:val="24"/>
        </w:rPr>
        <w:t>85</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3 Asset of Ethiopian MFIs                                                               </w:t>
      </w:r>
      <w:r w:rsidR="00DD57B8">
        <w:rPr>
          <w:rFonts w:ascii="Bookman Old Style" w:hAnsi="Bookman Old Style"/>
          <w:sz w:val="24"/>
          <w:szCs w:val="24"/>
        </w:rPr>
        <w:t xml:space="preserve">     </w:t>
      </w:r>
      <w:r w:rsidR="001A64F2">
        <w:rPr>
          <w:rFonts w:ascii="Bookman Old Style" w:hAnsi="Bookman Old Style"/>
          <w:sz w:val="24"/>
          <w:szCs w:val="24"/>
        </w:rPr>
        <w:t>86</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4 Capital of Ethiopian MFIs                                                             </w:t>
      </w:r>
      <w:r w:rsidR="00DD57B8">
        <w:rPr>
          <w:rFonts w:ascii="Bookman Old Style" w:hAnsi="Bookman Old Style"/>
          <w:sz w:val="24"/>
          <w:szCs w:val="24"/>
        </w:rPr>
        <w:t xml:space="preserve">   </w:t>
      </w:r>
      <w:r w:rsidRPr="0099138C">
        <w:rPr>
          <w:rFonts w:ascii="Bookman Old Style" w:hAnsi="Bookman Old Style"/>
          <w:sz w:val="24"/>
          <w:szCs w:val="24"/>
        </w:rPr>
        <w:t xml:space="preserve"> </w:t>
      </w:r>
      <w:r w:rsidR="001A64F2">
        <w:rPr>
          <w:rFonts w:ascii="Bookman Old Style" w:hAnsi="Bookman Old Style"/>
          <w:sz w:val="24"/>
          <w:szCs w:val="24"/>
        </w:rPr>
        <w:t>87</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5 Saving outstanding of Ethiopian MFIs from year 2005 – 2010        </w:t>
      </w:r>
      <w:r w:rsidR="00DD57B8">
        <w:rPr>
          <w:rFonts w:ascii="Bookman Old Style" w:hAnsi="Bookman Old Style"/>
          <w:sz w:val="24"/>
          <w:szCs w:val="24"/>
        </w:rPr>
        <w:t xml:space="preserve">   </w:t>
      </w:r>
      <w:r w:rsidR="001A64F2">
        <w:rPr>
          <w:rFonts w:ascii="Bookman Old Style" w:hAnsi="Bookman Old Style"/>
          <w:sz w:val="24"/>
          <w:szCs w:val="24"/>
        </w:rPr>
        <w:t>88</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6 Trend analysis of saving to loan portfolio ratio (%)                          </w:t>
      </w:r>
      <w:r w:rsidR="00DD57B8">
        <w:rPr>
          <w:rFonts w:ascii="Bookman Old Style" w:hAnsi="Bookman Old Style"/>
          <w:sz w:val="24"/>
          <w:szCs w:val="24"/>
        </w:rPr>
        <w:t xml:space="preserve">  </w:t>
      </w:r>
      <w:r w:rsidR="001A64F2">
        <w:rPr>
          <w:rFonts w:ascii="Bookman Old Style" w:hAnsi="Bookman Old Style"/>
          <w:sz w:val="24"/>
          <w:szCs w:val="24"/>
        </w:rPr>
        <w:t>89</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7 Ethiopian GNI per capita over five years (in US Dollar)                   </w:t>
      </w:r>
      <w:r w:rsidR="00DD57B8">
        <w:rPr>
          <w:rFonts w:ascii="Bookman Old Style" w:hAnsi="Bookman Old Style"/>
          <w:sz w:val="24"/>
          <w:szCs w:val="24"/>
        </w:rPr>
        <w:t xml:space="preserve">  </w:t>
      </w:r>
      <w:r w:rsidRPr="0099138C">
        <w:rPr>
          <w:rFonts w:ascii="Bookman Old Style" w:hAnsi="Bookman Old Style"/>
          <w:sz w:val="24"/>
          <w:szCs w:val="24"/>
        </w:rPr>
        <w:t xml:space="preserve"> </w:t>
      </w:r>
      <w:r w:rsidR="001A64F2">
        <w:rPr>
          <w:rFonts w:ascii="Bookman Old Style" w:hAnsi="Bookman Old Style"/>
          <w:sz w:val="24"/>
          <w:szCs w:val="24"/>
        </w:rPr>
        <w:t>90</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8 Exchange rate of 1 US Dollar in terms of Ethiopian Birr                 </w:t>
      </w:r>
      <w:r w:rsidR="00DD57B8">
        <w:rPr>
          <w:rFonts w:ascii="Bookman Old Style" w:hAnsi="Bookman Old Style"/>
          <w:sz w:val="24"/>
          <w:szCs w:val="24"/>
        </w:rPr>
        <w:t xml:space="preserve"> </w:t>
      </w:r>
      <w:r w:rsidRPr="0099138C">
        <w:rPr>
          <w:rFonts w:ascii="Bookman Old Style" w:hAnsi="Bookman Old Style"/>
          <w:sz w:val="24"/>
          <w:szCs w:val="24"/>
        </w:rPr>
        <w:t xml:space="preserve"> </w:t>
      </w:r>
      <w:r w:rsidR="001A64F2">
        <w:rPr>
          <w:rFonts w:ascii="Bookman Old Style" w:hAnsi="Bookman Old Style"/>
          <w:sz w:val="24"/>
          <w:szCs w:val="24"/>
        </w:rPr>
        <w:t>90</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9 Average outstanding balances of Ethiopian MFIs (in US Dollar)        </w:t>
      </w:r>
      <w:r w:rsidR="001A64F2">
        <w:rPr>
          <w:rFonts w:ascii="Bookman Old Style" w:hAnsi="Bookman Old Style"/>
          <w:sz w:val="24"/>
          <w:szCs w:val="24"/>
        </w:rPr>
        <w:t>91</w:t>
      </w:r>
      <w:r w:rsidRPr="0099138C">
        <w:rPr>
          <w:rFonts w:ascii="Bookman Old Style" w:hAnsi="Bookman Old Style"/>
          <w:sz w:val="24"/>
          <w:szCs w:val="24"/>
        </w:rPr>
        <w:t xml:space="preserve">       </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10 Average outstanding balance /GNI per capita (%)                           </w:t>
      </w:r>
      <w:r w:rsidR="001A64F2">
        <w:rPr>
          <w:rFonts w:ascii="Bookman Old Style" w:hAnsi="Bookman Old Style"/>
          <w:sz w:val="24"/>
          <w:szCs w:val="24"/>
        </w:rPr>
        <w:t>91</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11 Profitability MBB benchmark                                                         </w:t>
      </w:r>
      <w:r w:rsidR="00DD57B8">
        <w:rPr>
          <w:rFonts w:ascii="Bookman Old Style" w:hAnsi="Bookman Old Style"/>
          <w:sz w:val="24"/>
          <w:szCs w:val="24"/>
        </w:rPr>
        <w:t xml:space="preserve"> </w:t>
      </w:r>
      <w:r w:rsidR="001A64F2">
        <w:rPr>
          <w:rFonts w:ascii="Bookman Old Style" w:hAnsi="Bookman Old Style"/>
          <w:sz w:val="24"/>
          <w:szCs w:val="24"/>
        </w:rPr>
        <w:t>92</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12. General information for ROA and ROE Calculation                       </w:t>
      </w:r>
      <w:r w:rsidR="00DD57B8">
        <w:rPr>
          <w:rFonts w:ascii="Bookman Old Style" w:hAnsi="Bookman Old Style"/>
          <w:sz w:val="24"/>
          <w:szCs w:val="24"/>
        </w:rPr>
        <w:t xml:space="preserve"> </w:t>
      </w:r>
      <w:r w:rsidR="001A64F2">
        <w:rPr>
          <w:rFonts w:ascii="Bookman Old Style" w:hAnsi="Bookman Old Style"/>
          <w:sz w:val="24"/>
          <w:szCs w:val="24"/>
        </w:rPr>
        <w:t>93</w:t>
      </w:r>
      <w:r w:rsidRPr="0099138C">
        <w:rPr>
          <w:rFonts w:ascii="Bookman Old Style" w:hAnsi="Bookman Old Style"/>
          <w:sz w:val="24"/>
          <w:szCs w:val="24"/>
        </w:rPr>
        <w:t xml:space="preserve">    </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13 Unadjusted ROA, ROE and operating expense ratio </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                for the year 2010                                                                          </w:t>
      </w:r>
      <w:r w:rsidR="00DD57B8">
        <w:rPr>
          <w:rFonts w:ascii="Bookman Old Style" w:hAnsi="Bookman Old Style"/>
          <w:sz w:val="24"/>
          <w:szCs w:val="24"/>
        </w:rPr>
        <w:t xml:space="preserve"> </w:t>
      </w:r>
      <w:r w:rsidR="001A64F2">
        <w:rPr>
          <w:rFonts w:ascii="Bookman Old Style" w:hAnsi="Bookman Old Style"/>
          <w:sz w:val="24"/>
          <w:szCs w:val="24"/>
        </w:rPr>
        <w:t>93</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14 </w:t>
      </w:r>
      <w:r w:rsidR="00293332">
        <w:rPr>
          <w:rFonts w:ascii="Bookman Old Style" w:hAnsi="Bookman Old Style"/>
          <w:sz w:val="24"/>
          <w:szCs w:val="24"/>
        </w:rPr>
        <w:t>Y</w:t>
      </w:r>
      <w:r w:rsidRPr="0099138C">
        <w:rPr>
          <w:rFonts w:ascii="Bookman Old Style" w:hAnsi="Bookman Old Style"/>
          <w:sz w:val="24"/>
          <w:szCs w:val="24"/>
        </w:rPr>
        <w:t xml:space="preserve">ear 2010 General information                                                     </w:t>
      </w:r>
      <w:r w:rsidR="00DD57B8">
        <w:rPr>
          <w:rFonts w:ascii="Bookman Old Style" w:hAnsi="Bookman Old Style"/>
          <w:sz w:val="24"/>
          <w:szCs w:val="24"/>
        </w:rPr>
        <w:t xml:space="preserve"> </w:t>
      </w:r>
      <w:r w:rsidRPr="0099138C">
        <w:rPr>
          <w:rFonts w:ascii="Bookman Old Style" w:hAnsi="Bookman Old Style"/>
          <w:sz w:val="24"/>
          <w:szCs w:val="24"/>
        </w:rPr>
        <w:t xml:space="preserve"> </w:t>
      </w:r>
      <w:r w:rsidR="001A64F2">
        <w:rPr>
          <w:rFonts w:ascii="Bookman Old Style" w:hAnsi="Bookman Old Style"/>
          <w:sz w:val="24"/>
          <w:szCs w:val="24"/>
        </w:rPr>
        <w:t>94</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15 Peer Group -Small MFIs' outreach of 2007                                      </w:t>
      </w:r>
      <w:r w:rsidR="001A64F2">
        <w:rPr>
          <w:rFonts w:ascii="Bookman Old Style" w:hAnsi="Bookman Old Style"/>
          <w:sz w:val="24"/>
          <w:szCs w:val="24"/>
        </w:rPr>
        <w:t>95</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16 Peer Group -Small MFIs' outreach of 2009                                      </w:t>
      </w:r>
      <w:r w:rsidR="001A64F2">
        <w:rPr>
          <w:rFonts w:ascii="Bookman Old Style" w:hAnsi="Bookman Old Style"/>
          <w:sz w:val="24"/>
          <w:szCs w:val="24"/>
        </w:rPr>
        <w:t>96</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17 Peer Group -Medium MFIs' outreach of 2007                                  </w:t>
      </w:r>
      <w:r w:rsidR="001A64F2">
        <w:rPr>
          <w:rFonts w:ascii="Bookman Old Style" w:hAnsi="Bookman Old Style"/>
          <w:sz w:val="24"/>
          <w:szCs w:val="24"/>
        </w:rPr>
        <w:t>97</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18 Peer Group -Medium MFIs' outreach of 2009                                  </w:t>
      </w:r>
      <w:r w:rsidR="001A64F2">
        <w:rPr>
          <w:rFonts w:ascii="Bookman Old Style" w:hAnsi="Bookman Old Style"/>
          <w:sz w:val="24"/>
          <w:szCs w:val="24"/>
        </w:rPr>
        <w:t>98</w:t>
      </w:r>
      <w:r w:rsidRPr="0099138C">
        <w:rPr>
          <w:rFonts w:ascii="Bookman Old Style" w:hAnsi="Bookman Old Style"/>
          <w:sz w:val="24"/>
          <w:szCs w:val="24"/>
        </w:rPr>
        <w:t xml:space="preserve"> </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19 Peer Group -Large MFIs' outreach of 2007                                      </w:t>
      </w:r>
      <w:r w:rsidR="001A64F2">
        <w:rPr>
          <w:rFonts w:ascii="Bookman Old Style" w:hAnsi="Bookman Old Style"/>
          <w:sz w:val="24"/>
          <w:szCs w:val="24"/>
        </w:rPr>
        <w:t>99</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20 Peer Group -Large MFIs' outreach of 2009                                   </w:t>
      </w:r>
      <w:r w:rsidR="001A64F2">
        <w:rPr>
          <w:rFonts w:ascii="Bookman Old Style" w:hAnsi="Bookman Old Style"/>
          <w:sz w:val="24"/>
          <w:szCs w:val="24"/>
        </w:rPr>
        <w:t xml:space="preserve"> 100</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lastRenderedPageBreak/>
        <w:t xml:space="preserve">Annex 21 </w:t>
      </w:r>
      <w:r w:rsidR="002A00AD">
        <w:rPr>
          <w:rFonts w:ascii="Bookman Old Style" w:hAnsi="Bookman Old Style"/>
          <w:sz w:val="24"/>
          <w:szCs w:val="24"/>
        </w:rPr>
        <w:t>T</w:t>
      </w:r>
      <w:r w:rsidRPr="0099138C">
        <w:rPr>
          <w:rFonts w:ascii="Bookman Old Style" w:hAnsi="Bookman Old Style"/>
          <w:sz w:val="24"/>
          <w:szCs w:val="24"/>
        </w:rPr>
        <w:t xml:space="preserve">op four critical challenges of Ethiopian MFIs summarized from   </w:t>
      </w:r>
      <w:r w:rsidR="001A64F2">
        <w:rPr>
          <w:rFonts w:ascii="Bookman Old Style" w:hAnsi="Bookman Old Style"/>
          <w:sz w:val="24"/>
          <w:szCs w:val="24"/>
        </w:rPr>
        <w:t>101</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              survey of 20% (6 MFIs) of practitioners</w:t>
      </w:r>
    </w:p>
    <w:p w:rsidR="0099138C" w:rsidRPr="0099138C" w:rsidRDefault="0099138C" w:rsidP="0099138C">
      <w:pPr>
        <w:autoSpaceDE w:val="0"/>
        <w:autoSpaceDN w:val="0"/>
        <w:adjustRightInd w:val="0"/>
        <w:spacing w:after="0" w:line="480" w:lineRule="auto"/>
        <w:jc w:val="both"/>
        <w:rPr>
          <w:rFonts w:ascii="Bookman Old Style" w:hAnsi="Bookman Old Style"/>
          <w:sz w:val="24"/>
          <w:szCs w:val="24"/>
        </w:rPr>
      </w:pPr>
      <w:r w:rsidRPr="0099138C">
        <w:rPr>
          <w:rFonts w:ascii="Bookman Old Style" w:hAnsi="Bookman Old Style"/>
          <w:sz w:val="24"/>
          <w:szCs w:val="24"/>
        </w:rPr>
        <w:t xml:space="preserve">Annex 22 Survey questions on the performance of Ethiopian MFIs               </w:t>
      </w:r>
      <w:r w:rsidR="001A64F2">
        <w:rPr>
          <w:rFonts w:ascii="Bookman Old Style" w:hAnsi="Bookman Old Style"/>
          <w:sz w:val="24"/>
          <w:szCs w:val="24"/>
        </w:rPr>
        <w:t>102</w:t>
      </w:r>
      <w:r w:rsidRPr="0099138C">
        <w:rPr>
          <w:rFonts w:ascii="Bookman Old Style" w:hAnsi="Bookman Old Style"/>
          <w:sz w:val="24"/>
          <w:szCs w:val="24"/>
        </w:rPr>
        <w:t xml:space="preserve">     </w:t>
      </w:r>
    </w:p>
    <w:p w:rsidR="0099138C" w:rsidRPr="0099138C" w:rsidRDefault="0099138C" w:rsidP="0099138C">
      <w:pPr>
        <w:spacing w:after="0" w:line="480" w:lineRule="auto"/>
        <w:jc w:val="both"/>
        <w:rPr>
          <w:rFonts w:ascii="Bookman Old Style" w:eastAsia="Times New Roman" w:hAnsi="Bookman Old Style" w:cs="Times New Roman"/>
          <w:color w:val="000000"/>
          <w:sz w:val="24"/>
          <w:szCs w:val="24"/>
        </w:rPr>
      </w:pPr>
    </w:p>
    <w:p w:rsidR="0099138C" w:rsidRPr="0099138C" w:rsidRDefault="0099138C" w:rsidP="0099138C">
      <w:pPr>
        <w:spacing w:after="0" w:line="480" w:lineRule="auto"/>
        <w:jc w:val="both"/>
        <w:rPr>
          <w:rFonts w:ascii="Bookman Old Style" w:eastAsia="Times New Roman" w:hAnsi="Bookman Old Style" w:cs="Times New Roman"/>
          <w:color w:val="000000"/>
          <w:sz w:val="24"/>
          <w:szCs w:val="24"/>
        </w:rPr>
      </w:pPr>
    </w:p>
    <w:p w:rsidR="0099138C" w:rsidRPr="0099138C" w:rsidRDefault="0099138C" w:rsidP="0099138C">
      <w:pPr>
        <w:spacing w:after="0" w:line="480" w:lineRule="auto"/>
        <w:jc w:val="both"/>
        <w:rPr>
          <w:rFonts w:ascii="Bookman Old Style" w:eastAsia="Times New Roman" w:hAnsi="Bookman Old Style" w:cs="Times New Roman"/>
          <w:color w:val="000000"/>
          <w:sz w:val="24"/>
          <w:szCs w:val="24"/>
        </w:rPr>
      </w:pPr>
    </w:p>
    <w:p w:rsidR="0099138C" w:rsidRPr="0099138C" w:rsidRDefault="0099138C" w:rsidP="0099138C">
      <w:pPr>
        <w:autoSpaceDE w:val="0"/>
        <w:autoSpaceDN w:val="0"/>
        <w:adjustRightInd w:val="0"/>
        <w:spacing w:after="0" w:line="480" w:lineRule="auto"/>
        <w:jc w:val="both"/>
        <w:rPr>
          <w:rFonts w:ascii="Bookman Old Style" w:hAnsi="Bookman Old Style" w:cs="Times New Roman"/>
          <w:b/>
          <w:i/>
          <w:color w:val="000000"/>
          <w:sz w:val="24"/>
          <w:szCs w:val="24"/>
        </w:rPr>
      </w:pPr>
      <w:r w:rsidRPr="0099138C">
        <w:rPr>
          <w:rFonts w:ascii="Bookman Old Style" w:hAnsi="Bookman Old Style" w:cs="Times New Roman"/>
          <w:i/>
          <w:color w:val="000000"/>
          <w:sz w:val="24"/>
          <w:szCs w:val="24"/>
        </w:rPr>
        <w:br w:type="page"/>
      </w:r>
      <w:bookmarkStart w:id="21" w:name="_Toc315597033"/>
    </w:p>
    <w:bookmarkEnd w:id="21"/>
    <w:p w:rsidR="0099138C" w:rsidRPr="0099138C" w:rsidRDefault="00293332" w:rsidP="000E1FD7">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lastRenderedPageBreak/>
        <w:t>LIST OF ACRONYMS</w:t>
      </w:r>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AAU</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Addis Ababa University</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ACSI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Amhara Credit and Saving Institution</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ADCSI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Addis Credit and Saving Institution</w:t>
      </w:r>
    </w:p>
    <w:p w:rsid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AEMFI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Association of Ethiopian Microfinance Institutions </w:t>
      </w:r>
    </w:p>
    <w:p w:rsidR="00A919E1" w:rsidRPr="0099138C" w:rsidRDefault="00A919E1" w:rsidP="0099138C">
      <w:pPr>
        <w:spacing w:line="480" w:lineRule="auto"/>
        <w:jc w:val="both"/>
        <w:rPr>
          <w:rFonts w:ascii="Bookman Old Style" w:hAnsi="Bookman Old Style"/>
          <w:sz w:val="24"/>
          <w:szCs w:val="24"/>
        </w:rPr>
      </w:pPr>
      <w:r>
        <w:rPr>
          <w:rFonts w:ascii="Bookman Old Style" w:hAnsi="Bookman Old Style"/>
          <w:sz w:val="24"/>
          <w:szCs w:val="24"/>
        </w:rPr>
        <w:t>AVFS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Africa Village Financial Service</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CBE</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Commercial Bank of Ethiopia</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CGAP</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Consultative Group to assist the poor</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CEO</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Chief Executive Officer</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DECSI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Dedebit Credit and Saving Institution</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EIU</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Economist Intelligence Unit</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GNI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Gross National Income</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GTP</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Growth and Transformation Plan</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HHI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Herfindahl-Hirschman Index</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 IFAD</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International Fund for Agricultural Development</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MBB</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Micro Banking bulletin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lastRenderedPageBreak/>
        <w:t>MDGs</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Millennium Development Goals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MFIs</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Microfinance institutions</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MOE</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Ministry of Education</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MoFED</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Ministry of Finance and Economic Development</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 NBE </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National Bank of Ethiopia</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NGOS</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Non Government Organizations</w:t>
      </w:r>
      <w:r w:rsidRPr="0099138C">
        <w:rPr>
          <w:rFonts w:ascii="Bookman Old Style" w:hAnsi="Bookman Old Style"/>
          <w:sz w:val="24"/>
          <w:szCs w:val="24"/>
        </w:rPr>
        <w:tab/>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OCSSCO                        Oromia Credit and Saving Institution share company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OECD</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Organization for Economic Cooperation and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 xml:space="preserve">                                      Development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PAR</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Portfolio At Risk</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PASDEP</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Plan for Accelerated and Sustained Development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to End Poverty</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ROA</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Return on Asset</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ROE</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Return on Equity</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RUFIP</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Rural Financial Intermediation Program</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SEEP</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Small Enterprise Education Promotion Network</w:t>
      </w:r>
      <w:r w:rsidRPr="0099138C">
        <w:rPr>
          <w:rFonts w:ascii="Bookman Old Style" w:hAnsi="Bookman Old Style"/>
          <w:sz w:val="24"/>
          <w:szCs w:val="24"/>
        </w:rPr>
        <w:tab/>
      </w:r>
      <w:r w:rsidRPr="0099138C">
        <w:rPr>
          <w:rFonts w:ascii="Bookman Old Style" w:hAnsi="Bookman Old Style"/>
          <w:sz w:val="24"/>
          <w:szCs w:val="24"/>
        </w:rPr>
        <w:tab/>
        <w:t xml:space="preserve">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SFPI</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 xml:space="preserve">Specialized Financial and Promotional </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lastRenderedPageBreak/>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Institution</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UN</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United Nations</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UNCDF</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United Nations Capital Development Fund</w:t>
      </w:r>
    </w:p>
    <w:p w:rsid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t>UNDP</w:t>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r>
      <w:r w:rsidRPr="0099138C">
        <w:rPr>
          <w:rFonts w:ascii="Bookman Old Style" w:hAnsi="Bookman Old Style"/>
          <w:sz w:val="24"/>
          <w:szCs w:val="24"/>
        </w:rPr>
        <w:tab/>
        <w:t>United Nations Development Program</w:t>
      </w:r>
    </w:p>
    <w:p w:rsidR="00705F9E" w:rsidRPr="0099138C" w:rsidRDefault="00705F9E" w:rsidP="0099138C">
      <w:pPr>
        <w:spacing w:line="480" w:lineRule="auto"/>
        <w:jc w:val="both"/>
        <w:rPr>
          <w:rFonts w:ascii="Bookman Old Style" w:hAnsi="Bookman Old Style"/>
          <w:sz w:val="24"/>
          <w:szCs w:val="24"/>
        </w:rPr>
      </w:pPr>
      <w:r>
        <w:rPr>
          <w:rFonts w:ascii="Bookman Old Style" w:hAnsi="Bookman Old Style"/>
          <w:sz w:val="24"/>
          <w:szCs w:val="24"/>
        </w:rPr>
        <w:t>WB</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World Bank</w:t>
      </w:r>
    </w:p>
    <w:p w:rsidR="0099138C" w:rsidRPr="0099138C" w:rsidRDefault="0099138C" w:rsidP="0099138C">
      <w:pPr>
        <w:spacing w:line="480" w:lineRule="auto"/>
        <w:jc w:val="both"/>
        <w:rPr>
          <w:rFonts w:ascii="Bookman Old Style" w:hAnsi="Bookman Old Style"/>
          <w:b/>
          <w:sz w:val="24"/>
          <w:szCs w:val="24"/>
        </w:rPr>
      </w:pPr>
      <w:r w:rsidRPr="0099138C">
        <w:rPr>
          <w:rFonts w:ascii="Bookman Old Style" w:hAnsi="Bookman Old Style"/>
          <w:b/>
          <w:sz w:val="24"/>
          <w:szCs w:val="24"/>
        </w:rPr>
        <w:br w:type="page"/>
      </w:r>
    </w:p>
    <w:p w:rsidR="0099138C" w:rsidRPr="0099138C" w:rsidRDefault="0099138C" w:rsidP="0099138C">
      <w:pPr>
        <w:pStyle w:val="Heading1"/>
        <w:keepNext/>
        <w:numPr>
          <w:ilvl w:val="0"/>
          <w:numId w:val="0"/>
        </w:numPr>
        <w:spacing w:before="240" w:after="60" w:line="480" w:lineRule="auto"/>
        <w:ind w:left="720"/>
        <w:jc w:val="both"/>
        <w:rPr>
          <w:rFonts w:ascii="Bookman Old Style" w:eastAsia="Times New Roman" w:hAnsi="Bookman Old Style" w:cs="Arial"/>
          <w:i w:val="0"/>
          <w:iCs w:val="0"/>
          <w:kern w:val="32"/>
          <w:sz w:val="24"/>
          <w:szCs w:val="24"/>
          <w:lang w:val="en-GB" w:eastAsia="en-GB"/>
        </w:rPr>
      </w:pPr>
      <w:bookmarkStart w:id="22" w:name="_Toc292959547"/>
      <w:bookmarkStart w:id="23" w:name="_Toc293315480"/>
      <w:bookmarkStart w:id="24" w:name="_Toc293952989"/>
      <w:bookmarkStart w:id="25" w:name="_Toc294811588"/>
      <w:bookmarkStart w:id="26" w:name="_Toc294812838"/>
      <w:bookmarkStart w:id="27" w:name="_Toc297904407"/>
      <w:bookmarkStart w:id="28" w:name="_Toc315597034"/>
      <w:bookmarkStart w:id="29" w:name="_Toc324556046"/>
      <w:bookmarkStart w:id="30" w:name="_Toc324571534"/>
      <w:bookmarkStart w:id="31" w:name="_Toc324571853"/>
      <w:r w:rsidRPr="0099138C">
        <w:rPr>
          <w:rFonts w:ascii="Bookman Old Style" w:eastAsia="Times New Roman" w:hAnsi="Bookman Old Style" w:cs="Arial"/>
          <w:i w:val="0"/>
          <w:iCs w:val="0"/>
          <w:kern w:val="32"/>
          <w:sz w:val="24"/>
          <w:szCs w:val="24"/>
          <w:lang w:val="en-GB" w:eastAsia="en-GB"/>
        </w:rPr>
        <w:lastRenderedPageBreak/>
        <w:t>DEFINITIONS OF TERMS</w:t>
      </w:r>
      <w:bookmarkEnd w:id="22"/>
      <w:bookmarkEnd w:id="23"/>
      <w:bookmarkEnd w:id="24"/>
      <w:bookmarkEnd w:id="25"/>
      <w:bookmarkEnd w:id="26"/>
      <w:bookmarkEnd w:id="27"/>
      <w:bookmarkEnd w:id="28"/>
      <w:bookmarkEnd w:id="29"/>
      <w:bookmarkEnd w:id="30"/>
      <w:bookmarkEnd w:id="31"/>
    </w:p>
    <w:p w:rsidR="0099138C" w:rsidRPr="0099138C" w:rsidRDefault="0099138C" w:rsidP="0099138C">
      <w:pPr>
        <w:spacing w:line="480" w:lineRule="auto"/>
        <w:ind w:left="3600" w:hanging="3600"/>
        <w:jc w:val="both"/>
        <w:rPr>
          <w:rFonts w:ascii="Bookman Old Style" w:hAnsi="Bookman Old Style"/>
          <w:sz w:val="24"/>
          <w:szCs w:val="24"/>
        </w:rPr>
      </w:pPr>
      <w:r w:rsidRPr="0099138C">
        <w:rPr>
          <w:rFonts w:ascii="Bookman Old Style" w:hAnsi="Bookman Old Style"/>
          <w:b/>
          <w:sz w:val="24"/>
          <w:szCs w:val="24"/>
        </w:rPr>
        <w:t>Concentration:</w:t>
      </w:r>
      <w:r w:rsidRPr="0099138C">
        <w:rPr>
          <w:rFonts w:ascii="Bookman Old Style" w:hAnsi="Bookman Old Style"/>
          <w:sz w:val="24"/>
          <w:szCs w:val="24"/>
        </w:rPr>
        <w:tab/>
        <w:t>According to OECD (2007) glossary of statistical terms, concentration refers to the extent to which a small number of firms or enterprises account for a large proportion of economic activity such as total sales, assets or employment.</w:t>
      </w:r>
    </w:p>
    <w:p w:rsidR="0099138C" w:rsidRPr="0099138C" w:rsidRDefault="0099138C" w:rsidP="0099138C">
      <w:pPr>
        <w:spacing w:line="480" w:lineRule="auto"/>
        <w:ind w:left="3600" w:hanging="3600"/>
        <w:jc w:val="both"/>
        <w:rPr>
          <w:rFonts w:ascii="Bookman Old Style" w:hAnsi="Bookman Old Style"/>
          <w:sz w:val="24"/>
          <w:szCs w:val="24"/>
        </w:rPr>
      </w:pPr>
    </w:p>
    <w:p w:rsidR="0099138C" w:rsidRPr="0099138C" w:rsidRDefault="0099138C" w:rsidP="0099138C">
      <w:pPr>
        <w:spacing w:line="480" w:lineRule="auto"/>
        <w:ind w:left="3600" w:hanging="3600"/>
        <w:jc w:val="both"/>
        <w:rPr>
          <w:rFonts w:ascii="Bookman Old Style" w:hAnsi="Bookman Old Style"/>
          <w:sz w:val="24"/>
          <w:szCs w:val="24"/>
        </w:rPr>
      </w:pPr>
      <w:r w:rsidRPr="0099138C">
        <w:rPr>
          <w:rFonts w:ascii="Bookman Old Style" w:hAnsi="Bookman Old Style"/>
          <w:b/>
          <w:sz w:val="24"/>
          <w:szCs w:val="24"/>
        </w:rPr>
        <w:t>Concentration ratio:</w:t>
      </w:r>
      <w:r w:rsidRPr="0099138C">
        <w:rPr>
          <w:rFonts w:ascii="Bookman Old Style" w:hAnsi="Bookman Old Style"/>
          <w:sz w:val="24"/>
          <w:szCs w:val="24"/>
        </w:rPr>
        <w:tab/>
        <w:t>The concentration ratio indicates whether an industry is comprised of a few large firms or many small firms.</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b/>
          <w:sz w:val="24"/>
          <w:szCs w:val="24"/>
        </w:rPr>
        <w:t>Herfindall-Hirschman Index</w:t>
      </w:r>
      <w:r w:rsidRPr="0099138C">
        <w:rPr>
          <w:rFonts w:ascii="Bookman Old Style" w:hAnsi="Bookman Old Style"/>
          <w:sz w:val="24"/>
          <w:szCs w:val="24"/>
        </w:rPr>
        <w:t>:</w:t>
      </w:r>
      <w:r w:rsidRPr="0099138C">
        <w:rPr>
          <w:rFonts w:ascii="Bookman Old Style" w:hAnsi="Bookman Old Style"/>
          <w:sz w:val="24"/>
          <w:szCs w:val="24"/>
        </w:rPr>
        <w:tab/>
        <w:t>Index used to measure concentration.</w:t>
      </w:r>
    </w:p>
    <w:p w:rsidR="0099138C" w:rsidRPr="0099138C" w:rsidRDefault="0099138C" w:rsidP="0099138C">
      <w:pPr>
        <w:spacing w:line="480" w:lineRule="auto"/>
        <w:jc w:val="both"/>
        <w:rPr>
          <w:rFonts w:ascii="Bookman Old Style" w:hAnsi="Bookman Old Style"/>
          <w:sz w:val="24"/>
          <w:szCs w:val="24"/>
        </w:rPr>
      </w:pPr>
    </w:p>
    <w:p w:rsidR="0099138C" w:rsidRPr="0099138C" w:rsidRDefault="0099138C" w:rsidP="0099138C">
      <w:pPr>
        <w:autoSpaceDE w:val="0"/>
        <w:autoSpaceDN w:val="0"/>
        <w:adjustRightInd w:val="0"/>
        <w:spacing w:line="480" w:lineRule="auto"/>
        <w:ind w:left="3600" w:hanging="3600"/>
        <w:jc w:val="both"/>
        <w:rPr>
          <w:rFonts w:ascii="Bookman Old Style" w:hAnsi="Bookman Old Style"/>
          <w:sz w:val="24"/>
          <w:szCs w:val="24"/>
        </w:rPr>
      </w:pPr>
      <w:r w:rsidRPr="0099138C">
        <w:rPr>
          <w:rFonts w:ascii="Bookman Old Style" w:hAnsi="Bookman Old Style"/>
          <w:b/>
          <w:sz w:val="24"/>
          <w:szCs w:val="24"/>
        </w:rPr>
        <w:t>MFI Performance:</w:t>
      </w:r>
      <w:r w:rsidRPr="0099138C">
        <w:rPr>
          <w:rFonts w:ascii="Bookman Old Style" w:hAnsi="Bookman Old Style"/>
          <w:sz w:val="24"/>
          <w:szCs w:val="24"/>
        </w:rPr>
        <w:tab/>
        <w:t xml:space="preserve">Refers to MFI’s operation result over a period of one accounting/financial year. The results are measured based on predetermined criteria. </w:t>
      </w:r>
    </w:p>
    <w:p w:rsidR="0099138C" w:rsidRPr="0099138C" w:rsidRDefault="0099138C" w:rsidP="0099138C">
      <w:pPr>
        <w:autoSpaceDE w:val="0"/>
        <w:autoSpaceDN w:val="0"/>
        <w:adjustRightInd w:val="0"/>
        <w:spacing w:line="480" w:lineRule="auto"/>
        <w:ind w:left="3600" w:hanging="3600"/>
        <w:jc w:val="both"/>
        <w:rPr>
          <w:rFonts w:ascii="Bookman Old Style" w:hAnsi="Bookman Old Style"/>
          <w:sz w:val="24"/>
          <w:szCs w:val="24"/>
        </w:rPr>
      </w:pPr>
      <w:r w:rsidRPr="0099138C">
        <w:rPr>
          <w:rFonts w:ascii="Bookman Old Style" w:hAnsi="Bookman Old Style"/>
          <w:b/>
          <w:sz w:val="24"/>
          <w:szCs w:val="24"/>
        </w:rPr>
        <w:t>Gender sensitive:</w:t>
      </w:r>
      <w:r w:rsidRPr="0099138C">
        <w:rPr>
          <w:rFonts w:ascii="Bookman Old Style" w:hAnsi="Bookman Old Style"/>
          <w:sz w:val="24"/>
          <w:szCs w:val="24"/>
        </w:rPr>
        <w:tab/>
        <w:t>According to AEMFI (2011) Bulletin 7, MFIs are gender sensitive if managed to have more than 50% women borrowers.</w:t>
      </w:r>
    </w:p>
    <w:p w:rsidR="0099138C"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sz w:val="24"/>
          <w:szCs w:val="24"/>
        </w:rPr>
        <w:br w:type="page"/>
      </w:r>
    </w:p>
    <w:p w:rsidR="0099138C" w:rsidRPr="0099138C" w:rsidRDefault="0099138C" w:rsidP="0099138C">
      <w:pPr>
        <w:pStyle w:val="Heading1"/>
        <w:keepNext/>
        <w:numPr>
          <w:ilvl w:val="0"/>
          <w:numId w:val="0"/>
        </w:numPr>
        <w:spacing w:before="240" w:after="60" w:line="480" w:lineRule="auto"/>
        <w:ind w:left="720"/>
        <w:jc w:val="both"/>
        <w:rPr>
          <w:rFonts w:ascii="Bookman Old Style" w:eastAsia="Times New Roman" w:hAnsi="Bookman Old Style" w:cs="Arial"/>
          <w:i w:val="0"/>
          <w:iCs w:val="0"/>
          <w:kern w:val="32"/>
          <w:sz w:val="24"/>
          <w:szCs w:val="24"/>
          <w:lang w:val="en-GB" w:eastAsia="en-GB"/>
        </w:rPr>
      </w:pPr>
      <w:bookmarkStart w:id="32" w:name="_Toc292959543"/>
      <w:bookmarkStart w:id="33" w:name="_Toc297904404"/>
      <w:bookmarkStart w:id="34" w:name="_Toc324556047"/>
      <w:bookmarkStart w:id="35" w:name="_Toc324571535"/>
      <w:bookmarkStart w:id="36" w:name="_Toc324571854"/>
      <w:r w:rsidRPr="0099138C">
        <w:rPr>
          <w:rFonts w:ascii="Bookman Old Style" w:eastAsia="Times New Roman" w:hAnsi="Bookman Old Style" w:cs="Arial"/>
          <w:i w:val="0"/>
          <w:iCs w:val="0"/>
          <w:kern w:val="32"/>
          <w:sz w:val="24"/>
          <w:szCs w:val="24"/>
          <w:lang w:val="en-GB" w:eastAsia="en-GB"/>
        </w:rPr>
        <w:lastRenderedPageBreak/>
        <w:t>ABSTRACT</w:t>
      </w:r>
      <w:bookmarkEnd w:id="32"/>
      <w:bookmarkEnd w:id="33"/>
      <w:bookmarkEnd w:id="34"/>
      <w:bookmarkEnd w:id="35"/>
      <w:bookmarkEnd w:id="36"/>
    </w:p>
    <w:p w:rsidR="0099138C" w:rsidRPr="0099138C" w:rsidRDefault="0099138C" w:rsidP="0099138C">
      <w:pPr>
        <w:spacing w:line="480" w:lineRule="auto"/>
        <w:jc w:val="both"/>
        <w:rPr>
          <w:rFonts w:ascii="Bookman Old Style" w:eastAsia="Times New Roman" w:hAnsi="Bookman Old Style"/>
          <w:sz w:val="24"/>
          <w:szCs w:val="24"/>
        </w:rPr>
      </w:pPr>
      <w:r w:rsidRPr="0099138C">
        <w:rPr>
          <w:rFonts w:ascii="Bookman Old Style" w:eastAsia="Times New Roman" w:hAnsi="Bookman Old Style"/>
          <w:sz w:val="24"/>
          <w:szCs w:val="24"/>
        </w:rPr>
        <w:t xml:space="preserve">Microfinance business, developed over the last 30 years, came to picture to provide credit service to the poor and low-income clients. It also works towards inculcating the culture of saving whereby clients manage to accumulate asset in the form of cash and in kind for investment, among others. </w:t>
      </w:r>
    </w:p>
    <w:p w:rsidR="0099138C" w:rsidRPr="0099138C" w:rsidRDefault="0099138C" w:rsidP="0099138C">
      <w:pPr>
        <w:autoSpaceDE w:val="0"/>
        <w:autoSpaceDN w:val="0"/>
        <w:adjustRightInd w:val="0"/>
        <w:spacing w:line="480" w:lineRule="auto"/>
        <w:jc w:val="both"/>
        <w:rPr>
          <w:rFonts w:ascii="Bookman Old Style" w:hAnsi="Bookman Old Style"/>
          <w:sz w:val="24"/>
          <w:szCs w:val="24"/>
        </w:rPr>
      </w:pPr>
      <w:r w:rsidRPr="0099138C">
        <w:rPr>
          <w:rFonts w:ascii="Bookman Old Style" w:hAnsi="Bookman Old Style"/>
          <w:sz w:val="24"/>
          <w:szCs w:val="24"/>
        </w:rPr>
        <w:t xml:space="preserve">The research employed secondary and some sort of primary data for the period 2005-2010 where the study focused mainly on market structure and performances of Ethiopian MFIs. Market concentration analysis has been made using concentration ratio (the four largest MFIs) and HHI on the basis of active borrowers and loan portfolio. The study also used the best and widely used performance indicators namely depth of outreach, breadth of outreach, deposit loan portfolio ratio, gender sensitivity, Return on Asset (ROA), Return on Equity (ROE), portfolio asset ratio, operating expense ratio, cost per borrower, active borrowers per loan officer, portfolio quality, and debt to equity ratio. </w:t>
      </w:r>
    </w:p>
    <w:p w:rsidR="0099138C" w:rsidRPr="0099138C" w:rsidRDefault="0099138C" w:rsidP="0099138C">
      <w:pPr>
        <w:autoSpaceDE w:val="0"/>
        <w:autoSpaceDN w:val="0"/>
        <w:adjustRightInd w:val="0"/>
        <w:spacing w:after="0" w:line="480" w:lineRule="auto"/>
        <w:jc w:val="both"/>
        <w:rPr>
          <w:rFonts w:ascii="Bookman Old Style" w:hAnsi="Bookman Old Style" w:cs="TimesNewRomanPSMT"/>
          <w:sz w:val="24"/>
          <w:szCs w:val="24"/>
        </w:rPr>
      </w:pPr>
      <w:r w:rsidRPr="0099138C">
        <w:rPr>
          <w:rFonts w:ascii="Bookman Old Style" w:hAnsi="Bookman Old Style"/>
          <w:sz w:val="24"/>
          <w:szCs w:val="24"/>
        </w:rPr>
        <w:t>The findings of the study indicated that the E</w:t>
      </w:r>
      <w:r w:rsidRPr="0099138C">
        <w:rPr>
          <w:rFonts w:ascii="Bookman Old Style" w:hAnsi="Bookman Old Style"/>
          <w:bCs/>
          <w:color w:val="000000"/>
          <w:sz w:val="24"/>
          <w:szCs w:val="24"/>
        </w:rPr>
        <w:t>thiopian microfinance industry is booming though the rate of growth of outreach started declining steadily during the last three years. T</w:t>
      </w:r>
      <w:r w:rsidRPr="0099138C">
        <w:rPr>
          <w:rFonts w:ascii="Bookman Old Style" w:hAnsi="Bookman Old Style" w:cs="Bookman Old Style"/>
          <w:sz w:val="24"/>
          <w:szCs w:val="24"/>
        </w:rPr>
        <w:t>he loan balance per borrower /GNI per capita of Ethiopian MFIs shows that the sector is</w:t>
      </w:r>
      <w:r w:rsidRPr="0099138C">
        <w:rPr>
          <w:rFonts w:ascii="Bookman Old Style" w:hAnsi="Bookman Old Style" w:cs="Helvetica"/>
          <w:sz w:val="24"/>
          <w:szCs w:val="24"/>
        </w:rPr>
        <w:t xml:space="preserve"> poor performer in reaching the poorer as they extend larger loans than the MBB benchmark. The largest four MFIs enjoyed s</w:t>
      </w:r>
      <w:r w:rsidRPr="0099138C">
        <w:rPr>
          <w:rFonts w:ascii="Bookman Old Style" w:hAnsi="Bookman Old Style"/>
          <w:bCs/>
          <w:color w:val="000000"/>
          <w:sz w:val="24"/>
          <w:szCs w:val="24"/>
        </w:rPr>
        <w:t>ubstantially</w:t>
      </w:r>
      <w:r w:rsidRPr="0099138C">
        <w:rPr>
          <w:rFonts w:ascii="Bookman Old Style" w:hAnsi="Bookman Old Style"/>
          <w:color w:val="000000"/>
          <w:sz w:val="24"/>
          <w:szCs w:val="24"/>
        </w:rPr>
        <w:t xml:space="preserve"> higher growth as compared to Ethiopian MFIs as a whole and the market structure suffers from high market concentration during earlier years and </w:t>
      </w:r>
      <w:r w:rsidRPr="0099138C">
        <w:rPr>
          <w:rFonts w:ascii="Bookman Old Style" w:hAnsi="Bookman Old Style" w:cs="TimesNewRomanPSMT"/>
          <w:sz w:val="24"/>
          <w:szCs w:val="24"/>
        </w:rPr>
        <w:t xml:space="preserve">has shown remarkable improvement and become moderate starting </w:t>
      </w:r>
      <w:r w:rsidRPr="0099138C">
        <w:rPr>
          <w:rFonts w:ascii="Bookman Old Style" w:hAnsi="Bookman Old Style" w:cs="TimesNewRomanPSMT"/>
          <w:sz w:val="24"/>
          <w:szCs w:val="24"/>
        </w:rPr>
        <w:lastRenderedPageBreak/>
        <w:t>from 2009. The average of six years under consideration (2005-2010) is also considered to be moderate.</w:t>
      </w:r>
    </w:p>
    <w:p w:rsidR="0011670D" w:rsidRPr="0099138C" w:rsidRDefault="0099138C" w:rsidP="0099138C">
      <w:pPr>
        <w:spacing w:line="480" w:lineRule="auto"/>
        <w:jc w:val="both"/>
        <w:rPr>
          <w:rFonts w:ascii="Bookman Old Style" w:hAnsi="Bookman Old Style"/>
          <w:sz w:val="24"/>
          <w:szCs w:val="24"/>
        </w:rPr>
      </w:pPr>
      <w:r w:rsidRPr="0099138C">
        <w:rPr>
          <w:rFonts w:ascii="Bookman Old Style" w:hAnsi="Bookman Old Style"/>
          <w:color w:val="000000"/>
          <w:sz w:val="24"/>
          <w:szCs w:val="24"/>
        </w:rPr>
        <w:t xml:space="preserve">The Ethiopian MFIs in general and top four in particular are </w:t>
      </w:r>
      <w:r w:rsidRPr="0099138C">
        <w:rPr>
          <w:rFonts w:ascii="Bookman Old Style" w:hAnsi="Bookman Old Style"/>
          <w:bCs/>
          <w:color w:val="000000"/>
          <w:sz w:val="24"/>
          <w:szCs w:val="24"/>
        </w:rPr>
        <w:t xml:space="preserve">less gender sensitive as compared to African average. Despite this, the </w:t>
      </w:r>
      <w:r w:rsidRPr="0099138C">
        <w:rPr>
          <w:rFonts w:ascii="Bookman Old Style" w:hAnsi="Bookman Old Style" w:cs="OMFOLM+Arial,Bold"/>
          <w:bCs/>
          <w:sz w:val="24"/>
          <w:szCs w:val="24"/>
        </w:rPr>
        <w:t xml:space="preserve">microfinance industry </w:t>
      </w:r>
      <w:r w:rsidRPr="0099138C">
        <w:rPr>
          <w:rFonts w:ascii="Bookman Old Style" w:hAnsi="Bookman Old Style" w:cs="OMFODI+Arial"/>
          <w:sz w:val="24"/>
          <w:szCs w:val="24"/>
        </w:rPr>
        <w:t>in Ethiopia recorded remarkable performances in terms of profitability, efficiency and productivity indicators when compared to African industry standard and MBB benchmark. However, t</w:t>
      </w:r>
      <w:r w:rsidRPr="0099138C">
        <w:rPr>
          <w:rFonts w:ascii="Bookman Old Style" w:hAnsi="Bookman Old Style" w:cs="Times-Roman"/>
          <w:color w:val="000000"/>
          <w:sz w:val="24"/>
          <w:szCs w:val="24"/>
        </w:rPr>
        <w:t>he quality of portfolio is less and debt to equity ratio shows that Ethiopian MFIs have less access to commercial sources as compared to that of African MFIs.</w:t>
      </w:r>
      <w:r w:rsidRPr="0099138C">
        <w:rPr>
          <w:rFonts w:ascii="Bookman Old Style" w:hAnsi="Bookman Old Style"/>
          <w:sz w:val="24"/>
          <w:szCs w:val="24"/>
        </w:rPr>
        <w:t xml:space="preserve"> The Findings of the study are beneficial for regulatory authorities, policy makers and practitioners for necessary consideration so as to enhance the competitiveness of the sector.</w:t>
      </w:r>
    </w:p>
    <w:sectPr w:rsidR="0011670D" w:rsidRPr="0099138C" w:rsidSect="0099138C">
      <w:footerReference w:type="default" r:id="rId10"/>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DD4" w:rsidRDefault="00134DD4" w:rsidP="0099138C">
      <w:pPr>
        <w:spacing w:after="0" w:line="240" w:lineRule="auto"/>
      </w:pPr>
      <w:r>
        <w:separator/>
      </w:r>
    </w:p>
  </w:endnote>
  <w:endnote w:type="continuationSeparator" w:id="1">
    <w:p w:rsidR="00134DD4" w:rsidRDefault="00134DD4" w:rsidP="00991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MFOLM+Arial,Bold">
    <w:altName w:val="Arial"/>
    <w:panose1 w:val="00000000000000000000"/>
    <w:charset w:val="00"/>
    <w:family w:val="swiss"/>
    <w:notTrueType/>
    <w:pitch w:val="default"/>
    <w:sig w:usb0="00000003" w:usb1="00000000" w:usb2="00000000" w:usb3="00000000" w:csb0="00000001" w:csb1="00000000"/>
  </w:font>
  <w:font w:name="OMFODI+Arial">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28"/>
      <w:docPartObj>
        <w:docPartGallery w:val="Page Numbers (Bottom of Page)"/>
        <w:docPartUnique/>
      </w:docPartObj>
    </w:sdtPr>
    <w:sdtContent>
      <w:p w:rsidR="0099138C" w:rsidRDefault="00E834EB">
        <w:pPr>
          <w:pStyle w:val="Footer"/>
          <w:jc w:val="center"/>
        </w:pPr>
        <w:fldSimple w:instr=" PAGE   \* MERGEFORMAT ">
          <w:r w:rsidR="001A64F2">
            <w:rPr>
              <w:noProof/>
            </w:rPr>
            <w:t>viii</w:t>
          </w:r>
        </w:fldSimple>
      </w:p>
    </w:sdtContent>
  </w:sdt>
  <w:p w:rsidR="0099138C" w:rsidRDefault="00991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DD4" w:rsidRDefault="00134DD4" w:rsidP="0099138C">
      <w:pPr>
        <w:spacing w:after="0" w:line="240" w:lineRule="auto"/>
      </w:pPr>
      <w:r>
        <w:separator/>
      </w:r>
    </w:p>
  </w:footnote>
  <w:footnote w:type="continuationSeparator" w:id="1">
    <w:p w:rsidR="00134DD4" w:rsidRDefault="00134DD4" w:rsidP="009913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6D3"/>
    <w:multiLevelType w:val="multilevel"/>
    <w:tmpl w:val="E78C7BD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138C"/>
    <w:rsid w:val="00001BE7"/>
    <w:rsid w:val="0000270A"/>
    <w:rsid w:val="000059DE"/>
    <w:rsid w:val="00015F49"/>
    <w:rsid w:val="00020616"/>
    <w:rsid w:val="00020B22"/>
    <w:rsid w:val="000241FD"/>
    <w:rsid w:val="00025196"/>
    <w:rsid w:val="00037F26"/>
    <w:rsid w:val="00041FE8"/>
    <w:rsid w:val="000444E8"/>
    <w:rsid w:val="00046224"/>
    <w:rsid w:val="0005179F"/>
    <w:rsid w:val="00051F51"/>
    <w:rsid w:val="000557C5"/>
    <w:rsid w:val="00057543"/>
    <w:rsid w:val="000612FE"/>
    <w:rsid w:val="00061AFC"/>
    <w:rsid w:val="0007234C"/>
    <w:rsid w:val="00073C26"/>
    <w:rsid w:val="00080745"/>
    <w:rsid w:val="00093370"/>
    <w:rsid w:val="0009433D"/>
    <w:rsid w:val="00094D05"/>
    <w:rsid w:val="00094F2A"/>
    <w:rsid w:val="000960ED"/>
    <w:rsid w:val="000974CF"/>
    <w:rsid w:val="000A1237"/>
    <w:rsid w:val="000A4A21"/>
    <w:rsid w:val="000A542E"/>
    <w:rsid w:val="000A6C16"/>
    <w:rsid w:val="000A7551"/>
    <w:rsid w:val="000B1F96"/>
    <w:rsid w:val="000B57FC"/>
    <w:rsid w:val="000B7CD8"/>
    <w:rsid w:val="000C3ED9"/>
    <w:rsid w:val="000C4063"/>
    <w:rsid w:val="000C6C0B"/>
    <w:rsid w:val="000D4ED4"/>
    <w:rsid w:val="000E1FD7"/>
    <w:rsid w:val="000E2D44"/>
    <w:rsid w:val="000F13E7"/>
    <w:rsid w:val="000F2885"/>
    <w:rsid w:val="000F48D2"/>
    <w:rsid w:val="000F6837"/>
    <w:rsid w:val="000F7204"/>
    <w:rsid w:val="0010120B"/>
    <w:rsid w:val="00101E38"/>
    <w:rsid w:val="00102443"/>
    <w:rsid w:val="00110523"/>
    <w:rsid w:val="001125F6"/>
    <w:rsid w:val="0011551A"/>
    <w:rsid w:val="00115F24"/>
    <w:rsid w:val="0011670D"/>
    <w:rsid w:val="001309F1"/>
    <w:rsid w:val="00130D73"/>
    <w:rsid w:val="001343EA"/>
    <w:rsid w:val="00134DD4"/>
    <w:rsid w:val="001354F5"/>
    <w:rsid w:val="0014112F"/>
    <w:rsid w:val="00141971"/>
    <w:rsid w:val="00142095"/>
    <w:rsid w:val="00145D47"/>
    <w:rsid w:val="00152A5E"/>
    <w:rsid w:val="0015315C"/>
    <w:rsid w:val="00155418"/>
    <w:rsid w:val="0015660B"/>
    <w:rsid w:val="00160E74"/>
    <w:rsid w:val="00162EF5"/>
    <w:rsid w:val="0016352B"/>
    <w:rsid w:val="001726B9"/>
    <w:rsid w:val="00172901"/>
    <w:rsid w:val="00175CFB"/>
    <w:rsid w:val="00181E26"/>
    <w:rsid w:val="0018253B"/>
    <w:rsid w:val="00183044"/>
    <w:rsid w:val="0018747F"/>
    <w:rsid w:val="00196993"/>
    <w:rsid w:val="001A4B2F"/>
    <w:rsid w:val="001A58ED"/>
    <w:rsid w:val="001A64F2"/>
    <w:rsid w:val="001A737F"/>
    <w:rsid w:val="001A738A"/>
    <w:rsid w:val="001B3C2A"/>
    <w:rsid w:val="001C2E3A"/>
    <w:rsid w:val="001C4CE4"/>
    <w:rsid w:val="001D24BB"/>
    <w:rsid w:val="001D2BDF"/>
    <w:rsid w:val="001D3020"/>
    <w:rsid w:val="001D3FF1"/>
    <w:rsid w:val="001E27CA"/>
    <w:rsid w:val="001E3FB6"/>
    <w:rsid w:val="001E7A45"/>
    <w:rsid w:val="001F0084"/>
    <w:rsid w:val="001F108B"/>
    <w:rsid w:val="001F12CD"/>
    <w:rsid w:val="001F35C6"/>
    <w:rsid w:val="001F5D19"/>
    <w:rsid w:val="001F643D"/>
    <w:rsid w:val="002048B4"/>
    <w:rsid w:val="002072B8"/>
    <w:rsid w:val="00207E52"/>
    <w:rsid w:val="00212D66"/>
    <w:rsid w:val="00214695"/>
    <w:rsid w:val="002155E1"/>
    <w:rsid w:val="0021605D"/>
    <w:rsid w:val="00220A0B"/>
    <w:rsid w:val="00223EA2"/>
    <w:rsid w:val="00230286"/>
    <w:rsid w:val="002343E1"/>
    <w:rsid w:val="002372DF"/>
    <w:rsid w:val="00237EFA"/>
    <w:rsid w:val="0024221A"/>
    <w:rsid w:val="00246555"/>
    <w:rsid w:val="00254ED3"/>
    <w:rsid w:val="00260DC8"/>
    <w:rsid w:val="0026470E"/>
    <w:rsid w:val="0027254B"/>
    <w:rsid w:val="00280D61"/>
    <w:rsid w:val="0028561F"/>
    <w:rsid w:val="00293332"/>
    <w:rsid w:val="00295CAF"/>
    <w:rsid w:val="00297FF1"/>
    <w:rsid w:val="002A00AD"/>
    <w:rsid w:val="002A1E88"/>
    <w:rsid w:val="002A2890"/>
    <w:rsid w:val="002A476A"/>
    <w:rsid w:val="002A52C1"/>
    <w:rsid w:val="002B705A"/>
    <w:rsid w:val="002C2EBC"/>
    <w:rsid w:val="002C33B0"/>
    <w:rsid w:val="002C4D39"/>
    <w:rsid w:val="002C726D"/>
    <w:rsid w:val="002D0FE6"/>
    <w:rsid w:val="002D11DD"/>
    <w:rsid w:val="002D55A3"/>
    <w:rsid w:val="002E3E03"/>
    <w:rsid w:val="002E53F4"/>
    <w:rsid w:val="00305924"/>
    <w:rsid w:val="003062A7"/>
    <w:rsid w:val="003150D2"/>
    <w:rsid w:val="00315507"/>
    <w:rsid w:val="00320A38"/>
    <w:rsid w:val="003217F5"/>
    <w:rsid w:val="00323D7F"/>
    <w:rsid w:val="00331C99"/>
    <w:rsid w:val="00331DE5"/>
    <w:rsid w:val="0033512A"/>
    <w:rsid w:val="0033636E"/>
    <w:rsid w:val="00341AF5"/>
    <w:rsid w:val="00345F0A"/>
    <w:rsid w:val="0035220C"/>
    <w:rsid w:val="0035570D"/>
    <w:rsid w:val="00376C13"/>
    <w:rsid w:val="00376DA4"/>
    <w:rsid w:val="00376DC0"/>
    <w:rsid w:val="003772F9"/>
    <w:rsid w:val="00384EB0"/>
    <w:rsid w:val="00385289"/>
    <w:rsid w:val="00385CBE"/>
    <w:rsid w:val="00387E7F"/>
    <w:rsid w:val="00390987"/>
    <w:rsid w:val="00392FF1"/>
    <w:rsid w:val="00395E59"/>
    <w:rsid w:val="00396D9E"/>
    <w:rsid w:val="00396E71"/>
    <w:rsid w:val="003A2D1D"/>
    <w:rsid w:val="003B2E08"/>
    <w:rsid w:val="003C0DD9"/>
    <w:rsid w:val="003C296D"/>
    <w:rsid w:val="003C33F5"/>
    <w:rsid w:val="003C5B29"/>
    <w:rsid w:val="003C5EF4"/>
    <w:rsid w:val="003C713C"/>
    <w:rsid w:val="003C7333"/>
    <w:rsid w:val="003D10DD"/>
    <w:rsid w:val="003D393F"/>
    <w:rsid w:val="003D4771"/>
    <w:rsid w:val="003E0586"/>
    <w:rsid w:val="003E3B66"/>
    <w:rsid w:val="003E55C9"/>
    <w:rsid w:val="003F6154"/>
    <w:rsid w:val="003F72F2"/>
    <w:rsid w:val="003F7418"/>
    <w:rsid w:val="00402573"/>
    <w:rsid w:val="00404206"/>
    <w:rsid w:val="00416AD6"/>
    <w:rsid w:val="00421873"/>
    <w:rsid w:val="00423764"/>
    <w:rsid w:val="00426564"/>
    <w:rsid w:val="00427F5E"/>
    <w:rsid w:val="004303A1"/>
    <w:rsid w:val="00432A79"/>
    <w:rsid w:val="004337DD"/>
    <w:rsid w:val="00433B30"/>
    <w:rsid w:val="00434ABD"/>
    <w:rsid w:val="004406C4"/>
    <w:rsid w:val="00446D19"/>
    <w:rsid w:val="0045659B"/>
    <w:rsid w:val="00462793"/>
    <w:rsid w:val="004755A6"/>
    <w:rsid w:val="00476800"/>
    <w:rsid w:val="0048095A"/>
    <w:rsid w:val="00483170"/>
    <w:rsid w:val="00485ACA"/>
    <w:rsid w:val="0049043A"/>
    <w:rsid w:val="00493555"/>
    <w:rsid w:val="004A109E"/>
    <w:rsid w:val="004A1AB0"/>
    <w:rsid w:val="004A41D4"/>
    <w:rsid w:val="004B21CB"/>
    <w:rsid w:val="004B23AC"/>
    <w:rsid w:val="004B3B77"/>
    <w:rsid w:val="004B4DC9"/>
    <w:rsid w:val="004B6DB6"/>
    <w:rsid w:val="004B713E"/>
    <w:rsid w:val="004B75CB"/>
    <w:rsid w:val="004C15FD"/>
    <w:rsid w:val="004C58ED"/>
    <w:rsid w:val="004C77A2"/>
    <w:rsid w:val="004C7CC9"/>
    <w:rsid w:val="004D0B0B"/>
    <w:rsid w:val="004E42D3"/>
    <w:rsid w:val="00502E13"/>
    <w:rsid w:val="005062F0"/>
    <w:rsid w:val="00506401"/>
    <w:rsid w:val="005073A8"/>
    <w:rsid w:val="0050743F"/>
    <w:rsid w:val="005132B7"/>
    <w:rsid w:val="005139CA"/>
    <w:rsid w:val="005166FC"/>
    <w:rsid w:val="00520AA9"/>
    <w:rsid w:val="00523580"/>
    <w:rsid w:val="00530FD9"/>
    <w:rsid w:val="0053592D"/>
    <w:rsid w:val="00542343"/>
    <w:rsid w:val="00547CCF"/>
    <w:rsid w:val="00551802"/>
    <w:rsid w:val="00552EDF"/>
    <w:rsid w:val="00555C0C"/>
    <w:rsid w:val="00556D56"/>
    <w:rsid w:val="00564F2D"/>
    <w:rsid w:val="00565A96"/>
    <w:rsid w:val="00567245"/>
    <w:rsid w:val="0057059E"/>
    <w:rsid w:val="00582E45"/>
    <w:rsid w:val="00583C18"/>
    <w:rsid w:val="00592EDF"/>
    <w:rsid w:val="00595CFF"/>
    <w:rsid w:val="00596325"/>
    <w:rsid w:val="005B0DC8"/>
    <w:rsid w:val="005B1312"/>
    <w:rsid w:val="005C0120"/>
    <w:rsid w:val="005C47F6"/>
    <w:rsid w:val="005D6A11"/>
    <w:rsid w:val="005E0C52"/>
    <w:rsid w:val="005E109B"/>
    <w:rsid w:val="005E67DB"/>
    <w:rsid w:val="005F1A20"/>
    <w:rsid w:val="005F2C12"/>
    <w:rsid w:val="005F4FED"/>
    <w:rsid w:val="006010CF"/>
    <w:rsid w:val="00601152"/>
    <w:rsid w:val="0060272A"/>
    <w:rsid w:val="006028CC"/>
    <w:rsid w:val="006047CF"/>
    <w:rsid w:val="006057B6"/>
    <w:rsid w:val="006101F5"/>
    <w:rsid w:val="00611430"/>
    <w:rsid w:val="00617AB2"/>
    <w:rsid w:val="00623EBF"/>
    <w:rsid w:val="00624953"/>
    <w:rsid w:val="006276E5"/>
    <w:rsid w:val="006277FB"/>
    <w:rsid w:val="00630926"/>
    <w:rsid w:val="00631302"/>
    <w:rsid w:val="00635347"/>
    <w:rsid w:val="00636328"/>
    <w:rsid w:val="00636D67"/>
    <w:rsid w:val="00636E68"/>
    <w:rsid w:val="0063794E"/>
    <w:rsid w:val="00641F3C"/>
    <w:rsid w:val="00644926"/>
    <w:rsid w:val="00654A16"/>
    <w:rsid w:val="00683657"/>
    <w:rsid w:val="00683934"/>
    <w:rsid w:val="006915E7"/>
    <w:rsid w:val="006924E0"/>
    <w:rsid w:val="006959B9"/>
    <w:rsid w:val="006970EE"/>
    <w:rsid w:val="006A0A58"/>
    <w:rsid w:val="006A1692"/>
    <w:rsid w:val="006A3714"/>
    <w:rsid w:val="006A473F"/>
    <w:rsid w:val="006A47E0"/>
    <w:rsid w:val="006A665B"/>
    <w:rsid w:val="006A6FEC"/>
    <w:rsid w:val="006B0355"/>
    <w:rsid w:val="006B0DA7"/>
    <w:rsid w:val="006C3652"/>
    <w:rsid w:val="006D0F56"/>
    <w:rsid w:val="006D14B8"/>
    <w:rsid w:val="006D2012"/>
    <w:rsid w:val="006D7992"/>
    <w:rsid w:val="006E0B5A"/>
    <w:rsid w:val="006E2B23"/>
    <w:rsid w:val="006E39DE"/>
    <w:rsid w:val="006E42D5"/>
    <w:rsid w:val="006F0CDC"/>
    <w:rsid w:val="006F0D3E"/>
    <w:rsid w:val="006F21E0"/>
    <w:rsid w:val="006F2F8B"/>
    <w:rsid w:val="006F3957"/>
    <w:rsid w:val="006F48A9"/>
    <w:rsid w:val="00705F9E"/>
    <w:rsid w:val="00715E23"/>
    <w:rsid w:val="00716D68"/>
    <w:rsid w:val="00717E89"/>
    <w:rsid w:val="00722D8B"/>
    <w:rsid w:val="00730800"/>
    <w:rsid w:val="007309FA"/>
    <w:rsid w:val="00733C3C"/>
    <w:rsid w:val="00733D98"/>
    <w:rsid w:val="00736F2E"/>
    <w:rsid w:val="00742119"/>
    <w:rsid w:val="00744ED2"/>
    <w:rsid w:val="00756153"/>
    <w:rsid w:val="00757860"/>
    <w:rsid w:val="00760862"/>
    <w:rsid w:val="00760B1D"/>
    <w:rsid w:val="00766C8F"/>
    <w:rsid w:val="00770287"/>
    <w:rsid w:val="007750BB"/>
    <w:rsid w:val="007752E3"/>
    <w:rsid w:val="007754D1"/>
    <w:rsid w:val="007821B1"/>
    <w:rsid w:val="00782277"/>
    <w:rsid w:val="00784FEF"/>
    <w:rsid w:val="007878CB"/>
    <w:rsid w:val="00791EE3"/>
    <w:rsid w:val="00792635"/>
    <w:rsid w:val="007953FC"/>
    <w:rsid w:val="00796EF3"/>
    <w:rsid w:val="007973ED"/>
    <w:rsid w:val="007A2861"/>
    <w:rsid w:val="007B6502"/>
    <w:rsid w:val="007B6F7A"/>
    <w:rsid w:val="007B7476"/>
    <w:rsid w:val="007C1D06"/>
    <w:rsid w:val="007C2701"/>
    <w:rsid w:val="007C356D"/>
    <w:rsid w:val="007C46D5"/>
    <w:rsid w:val="007C4C04"/>
    <w:rsid w:val="007D020B"/>
    <w:rsid w:val="007D03C6"/>
    <w:rsid w:val="007D2D22"/>
    <w:rsid w:val="007D4342"/>
    <w:rsid w:val="007D4707"/>
    <w:rsid w:val="007D50F5"/>
    <w:rsid w:val="007D62D4"/>
    <w:rsid w:val="007E36F2"/>
    <w:rsid w:val="007E7D2C"/>
    <w:rsid w:val="00803104"/>
    <w:rsid w:val="00804769"/>
    <w:rsid w:val="0081151A"/>
    <w:rsid w:val="00825FF1"/>
    <w:rsid w:val="00826C3F"/>
    <w:rsid w:val="00830786"/>
    <w:rsid w:val="00833299"/>
    <w:rsid w:val="00836F8D"/>
    <w:rsid w:val="0085013D"/>
    <w:rsid w:val="00857A7F"/>
    <w:rsid w:val="00881740"/>
    <w:rsid w:val="008818BB"/>
    <w:rsid w:val="00881AF7"/>
    <w:rsid w:val="00885C87"/>
    <w:rsid w:val="008861DE"/>
    <w:rsid w:val="008930D4"/>
    <w:rsid w:val="00896567"/>
    <w:rsid w:val="008971EC"/>
    <w:rsid w:val="008A4012"/>
    <w:rsid w:val="008B1BB0"/>
    <w:rsid w:val="008B2594"/>
    <w:rsid w:val="008B693C"/>
    <w:rsid w:val="008C09D1"/>
    <w:rsid w:val="008C33C8"/>
    <w:rsid w:val="008D0B81"/>
    <w:rsid w:val="008D0BFE"/>
    <w:rsid w:val="008D1EFC"/>
    <w:rsid w:val="008D510D"/>
    <w:rsid w:val="008D6D03"/>
    <w:rsid w:val="008E0589"/>
    <w:rsid w:val="008E7054"/>
    <w:rsid w:val="008E706D"/>
    <w:rsid w:val="008F22A4"/>
    <w:rsid w:val="008F302A"/>
    <w:rsid w:val="008F4221"/>
    <w:rsid w:val="008F6AD3"/>
    <w:rsid w:val="008F7A46"/>
    <w:rsid w:val="009027B1"/>
    <w:rsid w:val="0090329C"/>
    <w:rsid w:val="00906F11"/>
    <w:rsid w:val="009077D9"/>
    <w:rsid w:val="009142DF"/>
    <w:rsid w:val="009145B6"/>
    <w:rsid w:val="00915F7C"/>
    <w:rsid w:val="00916A2A"/>
    <w:rsid w:val="009200AE"/>
    <w:rsid w:val="009204A5"/>
    <w:rsid w:val="00921665"/>
    <w:rsid w:val="00924570"/>
    <w:rsid w:val="00925F24"/>
    <w:rsid w:val="00927AA0"/>
    <w:rsid w:val="009302E3"/>
    <w:rsid w:val="0093131C"/>
    <w:rsid w:val="009322B4"/>
    <w:rsid w:val="009364AC"/>
    <w:rsid w:val="00941AD7"/>
    <w:rsid w:val="00942DCB"/>
    <w:rsid w:val="00951C13"/>
    <w:rsid w:val="00952EFC"/>
    <w:rsid w:val="00953213"/>
    <w:rsid w:val="00953CA8"/>
    <w:rsid w:val="009545CF"/>
    <w:rsid w:val="00962D2B"/>
    <w:rsid w:val="0096502A"/>
    <w:rsid w:val="00975F00"/>
    <w:rsid w:val="00983840"/>
    <w:rsid w:val="00985F09"/>
    <w:rsid w:val="009866CE"/>
    <w:rsid w:val="0098752E"/>
    <w:rsid w:val="00987883"/>
    <w:rsid w:val="0099138C"/>
    <w:rsid w:val="00993FAF"/>
    <w:rsid w:val="009A23DF"/>
    <w:rsid w:val="009A7B50"/>
    <w:rsid w:val="009B0309"/>
    <w:rsid w:val="009B49D8"/>
    <w:rsid w:val="009C22D9"/>
    <w:rsid w:val="009C34E3"/>
    <w:rsid w:val="009C40B0"/>
    <w:rsid w:val="009C46AD"/>
    <w:rsid w:val="009C6CF3"/>
    <w:rsid w:val="009D11C6"/>
    <w:rsid w:val="009D2F63"/>
    <w:rsid w:val="009D3514"/>
    <w:rsid w:val="009D51CA"/>
    <w:rsid w:val="009D674C"/>
    <w:rsid w:val="009E01EA"/>
    <w:rsid w:val="009E0292"/>
    <w:rsid w:val="009E0764"/>
    <w:rsid w:val="009E1268"/>
    <w:rsid w:val="009E1491"/>
    <w:rsid w:val="009E2FC0"/>
    <w:rsid w:val="009F039C"/>
    <w:rsid w:val="009F3B08"/>
    <w:rsid w:val="009F5070"/>
    <w:rsid w:val="00A01301"/>
    <w:rsid w:val="00A01D5C"/>
    <w:rsid w:val="00A029C5"/>
    <w:rsid w:val="00A03402"/>
    <w:rsid w:val="00A1083E"/>
    <w:rsid w:val="00A10C16"/>
    <w:rsid w:val="00A12053"/>
    <w:rsid w:val="00A131B3"/>
    <w:rsid w:val="00A13E15"/>
    <w:rsid w:val="00A15E1C"/>
    <w:rsid w:val="00A16FE7"/>
    <w:rsid w:val="00A22BBE"/>
    <w:rsid w:val="00A35CBD"/>
    <w:rsid w:val="00A4429E"/>
    <w:rsid w:val="00A46977"/>
    <w:rsid w:val="00A50DF7"/>
    <w:rsid w:val="00A51738"/>
    <w:rsid w:val="00A52395"/>
    <w:rsid w:val="00A618D8"/>
    <w:rsid w:val="00A62A71"/>
    <w:rsid w:val="00A6323E"/>
    <w:rsid w:val="00A65838"/>
    <w:rsid w:val="00A7163B"/>
    <w:rsid w:val="00A72073"/>
    <w:rsid w:val="00A727DE"/>
    <w:rsid w:val="00A80BB8"/>
    <w:rsid w:val="00A815B0"/>
    <w:rsid w:val="00A919E1"/>
    <w:rsid w:val="00A9496D"/>
    <w:rsid w:val="00AA0544"/>
    <w:rsid w:val="00AB2087"/>
    <w:rsid w:val="00AB39F5"/>
    <w:rsid w:val="00AB6768"/>
    <w:rsid w:val="00AC14AD"/>
    <w:rsid w:val="00AC6EE6"/>
    <w:rsid w:val="00AC7259"/>
    <w:rsid w:val="00AD001A"/>
    <w:rsid w:val="00AD4047"/>
    <w:rsid w:val="00AD490D"/>
    <w:rsid w:val="00AE16D1"/>
    <w:rsid w:val="00AE569D"/>
    <w:rsid w:val="00AE645C"/>
    <w:rsid w:val="00AF0683"/>
    <w:rsid w:val="00AF1EA7"/>
    <w:rsid w:val="00AF4494"/>
    <w:rsid w:val="00AF4A0D"/>
    <w:rsid w:val="00B02825"/>
    <w:rsid w:val="00B02E26"/>
    <w:rsid w:val="00B0762F"/>
    <w:rsid w:val="00B07E81"/>
    <w:rsid w:val="00B21CC7"/>
    <w:rsid w:val="00B24708"/>
    <w:rsid w:val="00B259DE"/>
    <w:rsid w:val="00B27548"/>
    <w:rsid w:val="00B27DCE"/>
    <w:rsid w:val="00B31F48"/>
    <w:rsid w:val="00B35A55"/>
    <w:rsid w:val="00B368E3"/>
    <w:rsid w:val="00B40543"/>
    <w:rsid w:val="00B41670"/>
    <w:rsid w:val="00B469F6"/>
    <w:rsid w:val="00B474F5"/>
    <w:rsid w:val="00B47E52"/>
    <w:rsid w:val="00B53BB4"/>
    <w:rsid w:val="00B62E5F"/>
    <w:rsid w:val="00B6453F"/>
    <w:rsid w:val="00B70AEA"/>
    <w:rsid w:val="00B83D4E"/>
    <w:rsid w:val="00B855CC"/>
    <w:rsid w:val="00B86229"/>
    <w:rsid w:val="00B87A6F"/>
    <w:rsid w:val="00B92601"/>
    <w:rsid w:val="00B92A8E"/>
    <w:rsid w:val="00B9398A"/>
    <w:rsid w:val="00B955FD"/>
    <w:rsid w:val="00B956EB"/>
    <w:rsid w:val="00BA2D02"/>
    <w:rsid w:val="00BB0EB4"/>
    <w:rsid w:val="00BB36E9"/>
    <w:rsid w:val="00BB3905"/>
    <w:rsid w:val="00BC2371"/>
    <w:rsid w:val="00BC6DA7"/>
    <w:rsid w:val="00BD4C5C"/>
    <w:rsid w:val="00BD5288"/>
    <w:rsid w:val="00BE00D4"/>
    <w:rsid w:val="00BE4D5F"/>
    <w:rsid w:val="00BF2DA6"/>
    <w:rsid w:val="00BF6D2E"/>
    <w:rsid w:val="00C01F4F"/>
    <w:rsid w:val="00C055F6"/>
    <w:rsid w:val="00C16DC2"/>
    <w:rsid w:val="00C30091"/>
    <w:rsid w:val="00C305D4"/>
    <w:rsid w:val="00C34CA3"/>
    <w:rsid w:val="00C356FB"/>
    <w:rsid w:val="00C3773B"/>
    <w:rsid w:val="00C37AAC"/>
    <w:rsid w:val="00C428D6"/>
    <w:rsid w:val="00C5424D"/>
    <w:rsid w:val="00C57467"/>
    <w:rsid w:val="00C57CE3"/>
    <w:rsid w:val="00C62750"/>
    <w:rsid w:val="00C67F32"/>
    <w:rsid w:val="00C80DD1"/>
    <w:rsid w:val="00C907B8"/>
    <w:rsid w:val="00C9277E"/>
    <w:rsid w:val="00C9543F"/>
    <w:rsid w:val="00CA585F"/>
    <w:rsid w:val="00CA5CD5"/>
    <w:rsid w:val="00CB5D60"/>
    <w:rsid w:val="00CC7AFA"/>
    <w:rsid w:val="00CD0744"/>
    <w:rsid w:val="00CD103A"/>
    <w:rsid w:val="00CD3368"/>
    <w:rsid w:val="00CE4FD2"/>
    <w:rsid w:val="00CE70D0"/>
    <w:rsid w:val="00CF1270"/>
    <w:rsid w:val="00CF50FD"/>
    <w:rsid w:val="00CF53F3"/>
    <w:rsid w:val="00CF7A5D"/>
    <w:rsid w:val="00D00D57"/>
    <w:rsid w:val="00D031F5"/>
    <w:rsid w:val="00D0521D"/>
    <w:rsid w:val="00D2131A"/>
    <w:rsid w:val="00D2185E"/>
    <w:rsid w:val="00D2359A"/>
    <w:rsid w:val="00D27F7F"/>
    <w:rsid w:val="00D35F78"/>
    <w:rsid w:val="00D36219"/>
    <w:rsid w:val="00D37287"/>
    <w:rsid w:val="00D42BCD"/>
    <w:rsid w:val="00D43EE3"/>
    <w:rsid w:val="00D4566B"/>
    <w:rsid w:val="00D5132B"/>
    <w:rsid w:val="00D54E2A"/>
    <w:rsid w:val="00D57188"/>
    <w:rsid w:val="00D5766B"/>
    <w:rsid w:val="00D60C56"/>
    <w:rsid w:val="00D667E8"/>
    <w:rsid w:val="00D71256"/>
    <w:rsid w:val="00D742E8"/>
    <w:rsid w:val="00D76709"/>
    <w:rsid w:val="00D8154F"/>
    <w:rsid w:val="00D83630"/>
    <w:rsid w:val="00D83D1B"/>
    <w:rsid w:val="00D85820"/>
    <w:rsid w:val="00D93E23"/>
    <w:rsid w:val="00D95715"/>
    <w:rsid w:val="00DA105C"/>
    <w:rsid w:val="00DA1832"/>
    <w:rsid w:val="00DA4920"/>
    <w:rsid w:val="00DA6D28"/>
    <w:rsid w:val="00DA71C3"/>
    <w:rsid w:val="00DA7BE8"/>
    <w:rsid w:val="00DC1E71"/>
    <w:rsid w:val="00DD05D5"/>
    <w:rsid w:val="00DD111C"/>
    <w:rsid w:val="00DD3C42"/>
    <w:rsid w:val="00DD57B8"/>
    <w:rsid w:val="00DD6B5F"/>
    <w:rsid w:val="00DD6B69"/>
    <w:rsid w:val="00DD7D3E"/>
    <w:rsid w:val="00DE0BF5"/>
    <w:rsid w:val="00DE1C1D"/>
    <w:rsid w:val="00DE2869"/>
    <w:rsid w:val="00DE78C7"/>
    <w:rsid w:val="00DF3BBF"/>
    <w:rsid w:val="00E04397"/>
    <w:rsid w:val="00E044FB"/>
    <w:rsid w:val="00E047F3"/>
    <w:rsid w:val="00E101EC"/>
    <w:rsid w:val="00E1261D"/>
    <w:rsid w:val="00E127B7"/>
    <w:rsid w:val="00E12E71"/>
    <w:rsid w:val="00E13CCA"/>
    <w:rsid w:val="00E17802"/>
    <w:rsid w:val="00E20F47"/>
    <w:rsid w:val="00E239D9"/>
    <w:rsid w:val="00E242FA"/>
    <w:rsid w:val="00E276FB"/>
    <w:rsid w:val="00E3384C"/>
    <w:rsid w:val="00E36DCE"/>
    <w:rsid w:val="00E44E8F"/>
    <w:rsid w:val="00E44FF2"/>
    <w:rsid w:val="00E53D21"/>
    <w:rsid w:val="00E555F1"/>
    <w:rsid w:val="00E604E0"/>
    <w:rsid w:val="00E7167D"/>
    <w:rsid w:val="00E725AA"/>
    <w:rsid w:val="00E76B8C"/>
    <w:rsid w:val="00E834EB"/>
    <w:rsid w:val="00E85466"/>
    <w:rsid w:val="00E91448"/>
    <w:rsid w:val="00EA129B"/>
    <w:rsid w:val="00EA3A52"/>
    <w:rsid w:val="00EB0210"/>
    <w:rsid w:val="00EB0336"/>
    <w:rsid w:val="00EC18F4"/>
    <w:rsid w:val="00EC2850"/>
    <w:rsid w:val="00ED0CE9"/>
    <w:rsid w:val="00ED349A"/>
    <w:rsid w:val="00ED4CF5"/>
    <w:rsid w:val="00EE17CA"/>
    <w:rsid w:val="00EE1B58"/>
    <w:rsid w:val="00EF2A61"/>
    <w:rsid w:val="00EF36E2"/>
    <w:rsid w:val="00EF55BE"/>
    <w:rsid w:val="00F076E8"/>
    <w:rsid w:val="00F07862"/>
    <w:rsid w:val="00F10994"/>
    <w:rsid w:val="00F174FC"/>
    <w:rsid w:val="00F179D0"/>
    <w:rsid w:val="00F23E26"/>
    <w:rsid w:val="00F26B76"/>
    <w:rsid w:val="00F26E41"/>
    <w:rsid w:val="00F271DC"/>
    <w:rsid w:val="00F30902"/>
    <w:rsid w:val="00F345FC"/>
    <w:rsid w:val="00F35E09"/>
    <w:rsid w:val="00F36A25"/>
    <w:rsid w:val="00F44537"/>
    <w:rsid w:val="00F47E7A"/>
    <w:rsid w:val="00F50756"/>
    <w:rsid w:val="00F575F3"/>
    <w:rsid w:val="00F61886"/>
    <w:rsid w:val="00F61FF0"/>
    <w:rsid w:val="00F6231F"/>
    <w:rsid w:val="00F62BE6"/>
    <w:rsid w:val="00F71156"/>
    <w:rsid w:val="00F74F72"/>
    <w:rsid w:val="00F81352"/>
    <w:rsid w:val="00F83150"/>
    <w:rsid w:val="00F83471"/>
    <w:rsid w:val="00F85D51"/>
    <w:rsid w:val="00F85DE8"/>
    <w:rsid w:val="00F91A1D"/>
    <w:rsid w:val="00F95C2D"/>
    <w:rsid w:val="00F97710"/>
    <w:rsid w:val="00FA162D"/>
    <w:rsid w:val="00FA17AA"/>
    <w:rsid w:val="00FB2C38"/>
    <w:rsid w:val="00FC54A4"/>
    <w:rsid w:val="00FC59AB"/>
    <w:rsid w:val="00FC5EAB"/>
    <w:rsid w:val="00FC7C3F"/>
    <w:rsid w:val="00FC7E78"/>
    <w:rsid w:val="00FD68F0"/>
    <w:rsid w:val="00FD7BF9"/>
    <w:rsid w:val="00FE18F4"/>
    <w:rsid w:val="00FE5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8C"/>
  </w:style>
  <w:style w:type="paragraph" w:styleId="Heading1">
    <w:name w:val="heading 1"/>
    <w:basedOn w:val="Normal"/>
    <w:next w:val="Normal"/>
    <w:link w:val="Heading1Char1"/>
    <w:qFormat/>
    <w:rsid w:val="0099138C"/>
    <w:pPr>
      <w:numPr>
        <w:numId w:val="1"/>
      </w:numPr>
      <w:spacing w:before="600" w:after="0" w:line="360" w:lineRule="auto"/>
      <w:outlineLvl w:val="0"/>
    </w:pPr>
    <w:rPr>
      <w:rFonts w:ascii="Cambria" w:eastAsia="SimSun" w:hAnsi="Cambria" w:cs="Cambria"/>
      <w:b/>
      <w:bCs/>
      <w:i/>
      <w:iCs/>
      <w:sz w:val="32"/>
      <w:szCs w:val="32"/>
    </w:rPr>
  </w:style>
  <w:style w:type="paragraph" w:styleId="Heading2">
    <w:name w:val="heading 2"/>
    <w:basedOn w:val="Normal"/>
    <w:next w:val="Normal"/>
    <w:link w:val="Heading2Char"/>
    <w:qFormat/>
    <w:rsid w:val="0099138C"/>
    <w:pPr>
      <w:numPr>
        <w:ilvl w:val="1"/>
        <w:numId w:val="1"/>
      </w:numPr>
      <w:spacing w:before="320" w:after="0" w:line="360" w:lineRule="auto"/>
      <w:outlineLvl w:val="1"/>
    </w:pPr>
    <w:rPr>
      <w:rFonts w:ascii="Cambria" w:eastAsia="SimSun" w:hAnsi="Cambria" w:cs="Cambria"/>
      <w:b/>
      <w:bCs/>
      <w:i/>
      <w:iCs/>
      <w:sz w:val="28"/>
      <w:szCs w:val="28"/>
    </w:rPr>
  </w:style>
  <w:style w:type="paragraph" w:styleId="Heading3">
    <w:name w:val="heading 3"/>
    <w:basedOn w:val="Normal"/>
    <w:next w:val="Normal"/>
    <w:link w:val="Heading3Char"/>
    <w:uiPriority w:val="99"/>
    <w:qFormat/>
    <w:rsid w:val="0099138C"/>
    <w:pPr>
      <w:numPr>
        <w:ilvl w:val="2"/>
        <w:numId w:val="1"/>
      </w:numPr>
      <w:spacing w:before="320" w:after="0" w:line="360" w:lineRule="auto"/>
      <w:outlineLvl w:val="2"/>
    </w:pPr>
    <w:rPr>
      <w:rFonts w:ascii="Cambria" w:eastAsia="SimSun" w:hAnsi="Cambria" w:cs="Cambria"/>
      <w:b/>
      <w:bCs/>
      <w:i/>
      <w:iCs/>
      <w:sz w:val="26"/>
      <w:szCs w:val="26"/>
    </w:rPr>
  </w:style>
  <w:style w:type="paragraph" w:styleId="Heading4">
    <w:name w:val="heading 4"/>
    <w:basedOn w:val="Normal"/>
    <w:next w:val="Normal"/>
    <w:link w:val="Heading4Char"/>
    <w:uiPriority w:val="99"/>
    <w:qFormat/>
    <w:rsid w:val="0099138C"/>
    <w:pPr>
      <w:numPr>
        <w:ilvl w:val="3"/>
        <w:numId w:val="1"/>
      </w:numPr>
      <w:spacing w:before="280" w:after="0" w:line="360" w:lineRule="auto"/>
      <w:outlineLvl w:val="3"/>
    </w:pPr>
    <w:rPr>
      <w:rFonts w:ascii="Cambria" w:eastAsia="SimSun" w:hAnsi="Cambria" w:cs="Cambria"/>
      <w:b/>
      <w:bCs/>
      <w:i/>
      <w:iCs/>
      <w:sz w:val="24"/>
      <w:szCs w:val="24"/>
    </w:rPr>
  </w:style>
  <w:style w:type="paragraph" w:styleId="Heading5">
    <w:name w:val="heading 5"/>
    <w:basedOn w:val="Normal"/>
    <w:next w:val="Normal"/>
    <w:link w:val="Heading5Char"/>
    <w:uiPriority w:val="99"/>
    <w:qFormat/>
    <w:rsid w:val="0099138C"/>
    <w:pPr>
      <w:numPr>
        <w:ilvl w:val="4"/>
        <w:numId w:val="1"/>
      </w:numPr>
      <w:spacing w:before="280" w:after="0" w:line="360" w:lineRule="auto"/>
      <w:outlineLvl w:val="4"/>
    </w:pPr>
    <w:rPr>
      <w:rFonts w:ascii="Cambria" w:eastAsia="SimSun" w:hAnsi="Cambria" w:cs="Cambria"/>
      <w:b/>
      <w:bCs/>
      <w:i/>
      <w:iCs/>
    </w:rPr>
  </w:style>
  <w:style w:type="paragraph" w:styleId="Heading6">
    <w:name w:val="heading 6"/>
    <w:basedOn w:val="Normal"/>
    <w:next w:val="Normal"/>
    <w:link w:val="Heading6Char"/>
    <w:uiPriority w:val="99"/>
    <w:qFormat/>
    <w:rsid w:val="0099138C"/>
    <w:pPr>
      <w:numPr>
        <w:ilvl w:val="5"/>
        <w:numId w:val="1"/>
      </w:numPr>
      <w:spacing w:before="280" w:after="80" w:line="360" w:lineRule="auto"/>
      <w:outlineLvl w:val="5"/>
    </w:pPr>
    <w:rPr>
      <w:rFonts w:ascii="Cambria" w:eastAsia="SimSun" w:hAnsi="Cambria" w:cs="Cambria"/>
      <w:b/>
      <w:bCs/>
      <w:i/>
      <w:iCs/>
    </w:rPr>
  </w:style>
  <w:style w:type="paragraph" w:styleId="Heading7">
    <w:name w:val="heading 7"/>
    <w:basedOn w:val="Normal"/>
    <w:next w:val="Normal"/>
    <w:link w:val="Heading7Char"/>
    <w:uiPriority w:val="99"/>
    <w:qFormat/>
    <w:rsid w:val="0099138C"/>
    <w:pPr>
      <w:numPr>
        <w:ilvl w:val="6"/>
        <w:numId w:val="1"/>
      </w:numPr>
      <w:spacing w:before="280" w:after="0" w:line="360" w:lineRule="auto"/>
      <w:outlineLvl w:val="6"/>
    </w:pPr>
    <w:rPr>
      <w:rFonts w:ascii="Cambria" w:eastAsia="SimSun" w:hAnsi="Cambria" w:cs="Cambria"/>
      <w:b/>
      <w:bCs/>
      <w:i/>
      <w:iCs/>
      <w:sz w:val="20"/>
      <w:szCs w:val="20"/>
    </w:rPr>
  </w:style>
  <w:style w:type="paragraph" w:styleId="Heading8">
    <w:name w:val="heading 8"/>
    <w:basedOn w:val="Normal"/>
    <w:next w:val="Normal"/>
    <w:link w:val="Heading8Char"/>
    <w:uiPriority w:val="99"/>
    <w:qFormat/>
    <w:rsid w:val="0099138C"/>
    <w:pPr>
      <w:numPr>
        <w:ilvl w:val="7"/>
        <w:numId w:val="1"/>
      </w:numPr>
      <w:spacing w:before="280" w:after="0" w:line="360" w:lineRule="auto"/>
      <w:outlineLvl w:val="7"/>
    </w:pPr>
    <w:rPr>
      <w:rFonts w:ascii="Cambria" w:eastAsia="SimSun" w:hAnsi="Cambria" w:cs="Cambria"/>
      <w:b/>
      <w:bCs/>
      <w:i/>
      <w:iCs/>
      <w:sz w:val="18"/>
      <w:szCs w:val="18"/>
    </w:rPr>
  </w:style>
  <w:style w:type="paragraph" w:styleId="Heading9">
    <w:name w:val="heading 9"/>
    <w:basedOn w:val="Normal"/>
    <w:next w:val="Normal"/>
    <w:link w:val="Heading9Char"/>
    <w:uiPriority w:val="99"/>
    <w:qFormat/>
    <w:rsid w:val="0099138C"/>
    <w:pPr>
      <w:numPr>
        <w:ilvl w:val="8"/>
        <w:numId w:val="1"/>
      </w:numPr>
      <w:spacing w:before="280" w:after="0" w:line="360" w:lineRule="auto"/>
      <w:outlineLvl w:val="8"/>
    </w:pPr>
    <w:rPr>
      <w:rFonts w:ascii="Cambria" w:eastAsia="SimSun" w:hAnsi="Cambria" w:cs="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9138C"/>
    <w:rPr>
      <w:rFonts w:ascii="Cambria" w:eastAsia="SimSun" w:hAnsi="Cambria" w:cs="Cambria"/>
      <w:b/>
      <w:bCs/>
      <w:i/>
      <w:iCs/>
      <w:sz w:val="28"/>
      <w:szCs w:val="28"/>
    </w:rPr>
  </w:style>
  <w:style w:type="character" w:customStyle="1" w:styleId="Heading3Char">
    <w:name w:val="Heading 3 Char"/>
    <w:basedOn w:val="DefaultParagraphFont"/>
    <w:link w:val="Heading3"/>
    <w:uiPriority w:val="99"/>
    <w:rsid w:val="0099138C"/>
    <w:rPr>
      <w:rFonts w:ascii="Cambria" w:eastAsia="SimSun" w:hAnsi="Cambria" w:cs="Cambria"/>
      <w:b/>
      <w:bCs/>
      <w:i/>
      <w:iCs/>
      <w:sz w:val="26"/>
      <w:szCs w:val="26"/>
    </w:rPr>
  </w:style>
  <w:style w:type="character" w:customStyle="1" w:styleId="Heading4Char">
    <w:name w:val="Heading 4 Char"/>
    <w:basedOn w:val="DefaultParagraphFont"/>
    <w:link w:val="Heading4"/>
    <w:uiPriority w:val="99"/>
    <w:rsid w:val="0099138C"/>
    <w:rPr>
      <w:rFonts w:ascii="Cambria" w:eastAsia="SimSun" w:hAnsi="Cambria" w:cs="Cambria"/>
      <w:b/>
      <w:bCs/>
      <w:i/>
      <w:iCs/>
      <w:sz w:val="24"/>
      <w:szCs w:val="24"/>
    </w:rPr>
  </w:style>
  <w:style w:type="character" w:customStyle="1" w:styleId="Heading5Char">
    <w:name w:val="Heading 5 Char"/>
    <w:basedOn w:val="DefaultParagraphFont"/>
    <w:link w:val="Heading5"/>
    <w:uiPriority w:val="99"/>
    <w:rsid w:val="0099138C"/>
    <w:rPr>
      <w:rFonts w:ascii="Cambria" w:eastAsia="SimSun" w:hAnsi="Cambria" w:cs="Cambria"/>
      <w:b/>
      <w:bCs/>
      <w:i/>
      <w:iCs/>
    </w:rPr>
  </w:style>
  <w:style w:type="character" w:customStyle="1" w:styleId="Heading6Char">
    <w:name w:val="Heading 6 Char"/>
    <w:basedOn w:val="DefaultParagraphFont"/>
    <w:link w:val="Heading6"/>
    <w:uiPriority w:val="99"/>
    <w:rsid w:val="0099138C"/>
    <w:rPr>
      <w:rFonts w:ascii="Cambria" w:eastAsia="SimSun" w:hAnsi="Cambria" w:cs="Cambria"/>
      <w:b/>
      <w:bCs/>
      <w:i/>
      <w:iCs/>
    </w:rPr>
  </w:style>
  <w:style w:type="character" w:customStyle="1" w:styleId="Heading7Char">
    <w:name w:val="Heading 7 Char"/>
    <w:basedOn w:val="DefaultParagraphFont"/>
    <w:link w:val="Heading7"/>
    <w:uiPriority w:val="99"/>
    <w:rsid w:val="0099138C"/>
    <w:rPr>
      <w:rFonts w:ascii="Cambria" w:eastAsia="SimSun" w:hAnsi="Cambria" w:cs="Cambria"/>
      <w:b/>
      <w:bCs/>
      <w:i/>
      <w:iCs/>
      <w:sz w:val="20"/>
      <w:szCs w:val="20"/>
    </w:rPr>
  </w:style>
  <w:style w:type="character" w:customStyle="1" w:styleId="Heading8Char">
    <w:name w:val="Heading 8 Char"/>
    <w:basedOn w:val="DefaultParagraphFont"/>
    <w:link w:val="Heading8"/>
    <w:uiPriority w:val="99"/>
    <w:rsid w:val="0099138C"/>
    <w:rPr>
      <w:rFonts w:ascii="Cambria" w:eastAsia="SimSun" w:hAnsi="Cambria" w:cs="Cambria"/>
      <w:b/>
      <w:bCs/>
      <w:i/>
      <w:iCs/>
      <w:sz w:val="18"/>
      <w:szCs w:val="18"/>
    </w:rPr>
  </w:style>
  <w:style w:type="character" w:customStyle="1" w:styleId="Heading9Char">
    <w:name w:val="Heading 9 Char"/>
    <w:basedOn w:val="DefaultParagraphFont"/>
    <w:link w:val="Heading9"/>
    <w:uiPriority w:val="99"/>
    <w:rsid w:val="0099138C"/>
    <w:rPr>
      <w:rFonts w:ascii="Cambria" w:eastAsia="SimSun" w:hAnsi="Cambria" w:cs="Cambria"/>
      <w:i/>
      <w:iCs/>
      <w:sz w:val="18"/>
      <w:szCs w:val="18"/>
    </w:rPr>
  </w:style>
  <w:style w:type="character" w:styleId="Hyperlink">
    <w:name w:val="Hyperlink"/>
    <w:basedOn w:val="DefaultParagraphFont"/>
    <w:uiPriority w:val="99"/>
    <w:unhideWhenUsed/>
    <w:rsid w:val="0099138C"/>
    <w:rPr>
      <w:color w:val="0000FF"/>
      <w:u w:val="single"/>
    </w:rPr>
  </w:style>
  <w:style w:type="character" w:customStyle="1" w:styleId="Heading1Char1">
    <w:name w:val="Heading 1 Char1"/>
    <w:basedOn w:val="DefaultParagraphFont"/>
    <w:link w:val="Heading1"/>
    <w:locked/>
    <w:rsid w:val="0099138C"/>
    <w:rPr>
      <w:rFonts w:ascii="Cambria" w:eastAsia="SimSun" w:hAnsi="Cambria" w:cs="Cambria"/>
      <w:b/>
      <w:bCs/>
      <w:i/>
      <w:iCs/>
      <w:sz w:val="32"/>
      <w:szCs w:val="32"/>
    </w:rPr>
  </w:style>
  <w:style w:type="paragraph" w:styleId="TOC2">
    <w:name w:val="toc 2"/>
    <w:basedOn w:val="Normal"/>
    <w:next w:val="Normal"/>
    <w:autoRedefine/>
    <w:uiPriority w:val="39"/>
    <w:unhideWhenUsed/>
    <w:qFormat/>
    <w:rsid w:val="0099138C"/>
    <w:pPr>
      <w:spacing w:before="120" w:after="0" w:line="240" w:lineRule="auto"/>
      <w:ind w:left="240"/>
    </w:pPr>
    <w:rPr>
      <w:rFonts w:eastAsia="SimSun" w:cs="Times New Roman"/>
      <w:i/>
      <w:iCs/>
      <w:sz w:val="20"/>
      <w:szCs w:val="20"/>
    </w:rPr>
  </w:style>
  <w:style w:type="paragraph" w:styleId="TOC1">
    <w:name w:val="toc 1"/>
    <w:basedOn w:val="Normal"/>
    <w:next w:val="Normal"/>
    <w:autoRedefine/>
    <w:uiPriority w:val="39"/>
    <w:unhideWhenUsed/>
    <w:qFormat/>
    <w:rsid w:val="0099138C"/>
    <w:pPr>
      <w:tabs>
        <w:tab w:val="right" w:leader="dot" w:pos="9350"/>
      </w:tabs>
      <w:spacing w:before="240" w:after="120" w:line="360" w:lineRule="auto"/>
    </w:pPr>
    <w:rPr>
      <w:rFonts w:ascii="Bookman Old Style" w:eastAsia="SimSun" w:hAnsi="Bookman Old Style" w:cs="Times New Roman"/>
      <w:bCs/>
      <w:sz w:val="24"/>
      <w:szCs w:val="24"/>
    </w:rPr>
  </w:style>
  <w:style w:type="paragraph" w:styleId="TOC3">
    <w:name w:val="toc 3"/>
    <w:basedOn w:val="Normal"/>
    <w:next w:val="Normal"/>
    <w:autoRedefine/>
    <w:uiPriority w:val="39"/>
    <w:unhideWhenUsed/>
    <w:qFormat/>
    <w:rsid w:val="0099138C"/>
    <w:pPr>
      <w:spacing w:after="0" w:line="240" w:lineRule="auto"/>
      <w:ind w:left="480"/>
    </w:pPr>
    <w:rPr>
      <w:rFonts w:eastAsia="SimSun" w:cs="Times New Roman"/>
      <w:sz w:val="20"/>
      <w:szCs w:val="20"/>
    </w:rPr>
  </w:style>
  <w:style w:type="paragraph" w:styleId="Header">
    <w:name w:val="header"/>
    <w:basedOn w:val="Normal"/>
    <w:link w:val="HeaderChar"/>
    <w:uiPriority w:val="99"/>
    <w:semiHidden/>
    <w:unhideWhenUsed/>
    <w:rsid w:val="009913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38C"/>
  </w:style>
  <w:style w:type="paragraph" w:styleId="Footer">
    <w:name w:val="footer"/>
    <w:basedOn w:val="Normal"/>
    <w:link w:val="FooterChar"/>
    <w:uiPriority w:val="99"/>
    <w:unhideWhenUsed/>
    <w:rsid w:val="00991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3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kaanbessie@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ndicheko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C4C2-3F4B-4FB5-9249-56241BE8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2012-05-18T08:28:00Z</dcterms:created>
  <dcterms:modified xsi:type="dcterms:W3CDTF">2012-05-18T10:36:00Z</dcterms:modified>
</cp:coreProperties>
</file>